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F0BB38" w14:textId="79D165EB" w:rsidR="003D63DA" w:rsidRPr="0061333C" w:rsidRDefault="4C49964D" w:rsidP="00EB6FCB">
      <w:pPr>
        <w:pBdr>
          <w:top w:val="single" w:sz="4" w:space="1" w:color="auto"/>
          <w:left w:val="single" w:sz="4" w:space="4" w:color="auto"/>
          <w:bottom w:val="single" w:sz="4" w:space="1" w:color="auto"/>
          <w:right w:val="single" w:sz="4" w:space="4" w:color="auto"/>
        </w:pBdr>
      </w:pPr>
      <w:bookmarkStart w:id="0" w:name="_Toc447194239"/>
      <w:bookmarkStart w:id="1" w:name="_Toc449973303"/>
      <w:bookmarkStart w:id="2" w:name="_GoBack"/>
      <w:bookmarkEnd w:id="2"/>
      <w:r>
        <w:t>INTRODUCING THE USNVC</w:t>
      </w:r>
      <w:bookmarkEnd w:id="1"/>
    </w:p>
    <w:p w14:paraId="514B58CA" w14:textId="77777777" w:rsidR="003D63DA" w:rsidRPr="00D93462" w:rsidRDefault="4C49964D" w:rsidP="00EB6FCB">
      <w:pPr>
        <w:pBdr>
          <w:top w:val="single" w:sz="4" w:space="1" w:color="auto"/>
          <w:left w:val="single" w:sz="4" w:space="4" w:color="auto"/>
          <w:bottom w:val="single" w:sz="4" w:space="1" w:color="auto"/>
          <w:right w:val="single" w:sz="4" w:space="4" w:color="auto"/>
        </w:pBdr>
      </w:pPr>
      <w:bookmarkStart w:id="3" w:name="_Toc449973304"/>
      <w:r>
        <w:t>A Federal Standard</w:t>
      </w:r>
      <w:bookmarkEnd w:id="3"/>
    </w:p>
    <w:p w14:paraId="529A2A8D" w14:textId="77777777" w:rsidR="003D63DA" w:rsidRDefault="4C49964D" w:rsidP="00EB6FCB">
      <w:pPr>
        <w:pBdr>
          <w:top w:val="single" w:sz="4" w:space="1" w:color="auto"/>
          <w:left w:val="single" w:sz="4" w:space="4" w:color="auto"/>
          <w:bottom w:val="single" w:sz="4" w:space="1" w:color="auto"/>
          <w:right w:val="single" w:sz="4" w:space="4" w:color="auto"/>
        </w:pBdr>
      </w:pPr>
      <w:r>
        <w:t xml:space="preserve">Background (from usnvc.org). </w:t>
      </w:r>
    </w:p>
    <w:p w14:paraId="7F5F5602" w14:textId="77777777" w:rsidR="003D63DA" w:rsidRPr="00D93462" w:rsidRDefault="4C49964D" w:rsidP="00EB6FCB">
      <w:pPr>
        <w:pBdr>
          <w:top w:val="single" w:sz="4" w:space="1" w:color="auto"/>
          <w:left w:val="single" w:sz="4" w:space="4" w:color="auto"/>
          <w:bottom w:val="single" w:sz="4" w:space="1" w:color="auto"/>
          <w:right w:val="single" w:sz="4" w:space="4" w:color="auto"/>
        </w:pBdr>
      </w:pPr>
      <w:bookmarkStart w:id="4" w:name="_Toc449973305"/>
      <w:r>
        <w:t>Partnerships – Inter-agency and Organizational Support.</w:t>
      </w:r>
      <w:bookmarkEnd w:id="4"/>
    </w:p>
    <w:p w14:paraId="0773956C" w14:textId="77777777" w:rsidR="003D63DA" w:rsidRDefault="4C49964D" w:rsidP="00EB6FCB">
      <w:pPr>
        <w:pBdr>
          <w:top w:val="single" w:sz="4" w:space="1" w:color="auto"/>
          <w:left w:val="single" w:sz="4" w:space="4" w:color="auto"/>
          <w:bottom w:val="single" w:sz="4" w:space="1" w:color="auto"/>
          <w:right w:val="single" w:sz="4" w:space="4" w:color="auto"/>
        </w:pBdr>
      </w:pPr>
      <w:r>
        <w:t xml:space="preserve">History of development of the NVC and all the partners over the years and currently. </w:t>
      </w:r>
    </w:p>
    <w:p w14:paraId="78380C19" w14:textId="77777777" w:rsidR="003D63DA" w:rsidRPr="00D93462" w:rsidRDefault="4C49964D" w:rsidP="00EB6FCB">
      <w:pPr>
        <w:pBdr>
          <w:top w:val="single" w:sz="4" w:space="1" w:color="auto"/>
          <w:left w:val="single" w:sz="4" w:space="4" w:color="auto"/>
          <w:bottom w:val="single" w:sz="4" w:space="1" w:color="auto"/>
          <w:right w:val="single" w:sz="4" w:space="4" w:color="auto"/>
        </w:pBdr>
      </w:pPr>
      <w:bookmarkStart w:id="5" w:name="_Toc449973306"/>
      <w:r>
        <w:t>The Hierarchy</w:t>
      </w:r>
      <w:bookmarkEnd w:id="5"/>
    </w:p>
    <w:p w14:paraId="1935204F" w14:textId="77777777" w:rsidR="003D63DA" w:rsidRDefault="4C49964D" w:rsidP="00EB6FCB">
      <w:pPr>
        <w:pBdr>
          <w:top w:val="single" w:sz="4" w:space="1" w:color="auto"/>
          <w:left w:val="single" w:sz="4" w:space="4" w:color="auto"/>
          <w:bottom w:val="single" w:sz="4" w:space="1" w:color="auto"/>
          <w:right w:val="single" w:sz="4" w:space="4" w:color="auto"/>
        </w:pBdr>
      </w:pPr>
      <w:r>
        <w:t>Reference four examples for introduction; to be built upon later; intro to natural-to-cultural continuum…</w:t>
      </w:r>
    </w:p>
    <w:p w14:paraId="262528AE" w14:textId="77777777" w:rsidR="003D63DA" w:rsidRDefault="4C49964D" w:rsidP="00EB6FCB">
      <w:pPr>
        <w:pBdr>
          <w:top w:val="single" w:sz="4" w:space="1" w:color="auto"/>
          <w:left w:val="single" w:sz="4" w:space="4" w:color="auto"/>
          <w:bottom w:val="single" w:sz="4" w:space="1" w:color="auto"/>
          <w:right w:val="single" w:sz="4" w:space="4" w:color="auto"/>
        </w:pBdr>
      </w:pPr>
      <w:bookmarkStart w:id="6" w:name="_Toc449973307"/>
      <w:r>
        <w:t>Classification Development</w:t>
      </w:r>
      <w:bookmarkEnd w:id="6"/>
    </w:p>
    <w:p w14:paraId="7A96549A" w14:textId="77777777" w:rsidR="003D63DA" w:rsidRPr="00E87B37" w:rsidRDefault="4C49964D" w:rsidP="00EB6FCB">
      <w:pPr>
        <w:pBdr>
          <w:top w:val="single" w:sz="4" w:space="1" w:color="auto"/>
          <w:left w:val="single" w:sz="4" w:space="4" w:color="auto"/>
          <w:bottom w:val="single" w:sz="4" w:space="1" w:color="auto"/>
          <w:right w:val="single" w:sz="4" w:space="4" w:color="auto"/>
        </w:pBdr>
      </w:pPr>
      <w:r>
        <w:t xml:space="preserve">Plot data, sampling design, analysis, databases, reference sites, peer-review, etc. </w:t>
      </w:r>
    </w:p>
    <w:p w14:paraId="74389D64" w14:textId="77777777" w:rsidR="003D63DA" w:rsidRDefault="4C49964D" w:rsidP="00EB6FCB">
      <w:pPr>
        <w:pBdr>
          <w:top w:val="single" w:sz="4" w:space="1" w:color="auto"/>
          <w:left w:val="single" w:sz="4" w:space="4" w:color="auto"/>
          <w:bottom w:val="single" w:sz="4" w:space="1" w:color="auto"/>
          <w:right w:val="single" w:sz="4" w:space="4" w:color="auto"/>
        </w:pBdr>
      </w:pPr>
      <w:bookmarkStart w:id="7" w:name="_Toc449973308"/>
      <w:r>
        <w:t xml:space="preserve">Current Content </w:t>
      </w:r>
      <w:bookmarkEnd w:id="7"/>
    </w:p>
    <w:p w14:paraId="3AFAF280" w14:textId="77777777" w:rsidR="003D63DA" w:rsidRPr="00D93462" w:rsidRDefault="4C49964D" w:rsidP="00EB6FCB">
      <w:pPr>
        <w:pBdr>
          <w:top w:val="single" w:sz="4" w:space="1" w:color="auto"/>
          <w:left w:val="single" w:sz="4" w:space="4" w:color="auto"/>
          <w:bottom w:val="single" w:sz="4" w:space="1" w:color="auto"/>
          <w:right w:val="single" w:sz="4" w:space="4" w:color="auto"/>
        </w:pBdr>
      </w:pPr>
      <w:r>
        <w:t xml:space="preserve">What is the current status of NVC- numbers of units, where it is served on-line. </w:t>
      </w:r>
    </w:p>
    <w:p w14:paraId="4835E500" w14:textId="77777777" w:rsidR="003D63DA" w:rsidRPr="00D93462" w:rsidRDefault="4C49964D" w:rsidP="00EB6FCB">
      <w:pPr>
        <w:pBdr>
          <w:top w:val="single" w:sz="4" w:space="1" w:color="auto"/>
          <w:left w:val="single" w:sz="4" w:space="4" w:color="auto"/>
          <w:bottom w:val="single" w:sz="4" w:space="1" w:color="auto"/>
          <w:right w:val="single" w:sz="4" w:space="4" w:color="auto"/>
        </w:pBdr>
      </w:pPr>
      <w:bookmarkStart w:id="8" w:name="_Toc449973309"/>
      <w:r>
        <w:t>Publications and Products</w:t>
      </w:r>
      <w:bookmarkEnd w:id="8"/>
    </w:p>
    <w:p w14:paraId="569F1C4C" w14:textId="77777777" w:rsidR="003D63DA" w:rsidRPr="00BE31DD" w:rsidRDefault="4C49964D" w:rsidP="00EB6FCB">
      <w:pPr>
        <w:pBdr>
          <w:top w:val="single" w:sz="4" w:space="1" w:color="auto"/>
          <w:left w:val="single" w:sz="4" w:space="4" w:color="auto"/>
          <w:bottom w:val="single" w:sz="4" w:space="1" w:color="auto"/>
          <w:right w:val="single" w:sz="4" w:space="4" w:color="auto"/>
        </w:pBdr>
      </w:pPr>
      <w:r>
        <w:t>Multiple products, websites, access to descriptions, relevant reports and papers.</w:t>
      </w:r>
    </w:p>
    <w:sdt>
      <w:sdtPr>
        <w:rPr>
          <w:rFonts w:asciiTheme="minorHAnsi" w:eastAsiaTheme="minorHAnsi" w:hAnsiTheme="minorHAnsi" w:cstheme="minorBidi"/>
          <w:color w:val="auto"/>
          <w:sz w:val="22"/>
          <w:szCs w:val="22"/>
        </w:rPr>
        <w:id w:val="-8754031"/>
        <w:docPartObj>
          <w:docPartGallery w:val="Table of Contents"/>
          <w:docPartUnique/>
        </w:docPartObj>
      </w:sdtPr>
      <w:sdtEndPr>
        <w:rPr>
          <w:b/>
          <w:bCs/>
          <w:noProof/>
        </w:rPr>
      </w:sdtEndPr>
      <w:sdtContent>
        <w:p w14:paraId="3273F12E" w14:textId="77F4A72A" w:rsidR="002E0DFE" w:rsidRDefault="002E0DFE">
          <w:pPr>
            <w:pStyle w:val="TOCHeading"/>
          </w:pPr>
          <w:r>
            <w:t>Contents</w:t>
          </w:r>
        </w:p>
        <w:p w14:paraId="568612D4" w14:textId="0830806E" w:rsidR="001D41AE" w:rsidRDefault="002E0DFE">
          <w:pPr>
            <w:pStyle w:val="TOC2"/>
            <w:tabs>
              <w:tab w:val="left" w:pos="880"/>
              <w:tab w:val="right" w:leader="dot" w:pos="9350"/>
            </w:tabs>
            <w:rPr>
              <w:rFonts w:eastAsiaTheme="minorEastAsia"/>
              <w:noProof/>
            </w:rPr>
          </w:pPr>
          <w:r>
            <w:fldChar w:fldCharType="begin"/>
          </w:r>
          <w:r>
            <w:instrText xml:space="preserve"> TOC \o "1-3" \h \z \u </w:instrText>
          </w:r>
          <w:r>
            <w:fldChar w:fldCharType="separate"/>
          </w:r>
          <w:hyperlink w:anchor="_Toc495566664" w:history="1">
            <w:r w:rsidR="001D41AE" w:rsidRPr="007470F6">
              <w:rPr>
                <w:rStyle w:val="Hyperlink"/>
                <w:noProof/>
              </w:rPr>
              <w:t>D-1</w:t>
            </w:r>
            <w:r w:rsidR="001D41AE">
              <w:rPr>
                <w:rFonts w:eastAsiaTheme="minorEastAsia"/>
                <w:noProof/>
              </w:rPr>
              <w:tab/>
            </w:r>
            <w:r w:rsidR="001D41AE" w:rsidRPr="007470F6">
              <w:rPr>
                <w:rStyle w:val="Hyperlink"/>
                <w:noProof/>
              </w:rPr>
              <w:t>INTRODUCTION</w:t>
            </w:r>
            <w:r w:rsidR="001D41AE">
              <w:rPr>
                <w:noProof/>
                <w:webHidden/>
              </w:rPr>
              <w:tab/>
            </w:r>
            <w:r w:rsidR="001D41AE">
              <w:rPr>
                <w:noProof/>
                <w:webHidden/>
              </w:rPr>
              <w:fldChar w:fldCharType="begin"/>
            </w:r>
            <w:r w:rsidR="001D41AE">
              <w:rPr>
                <w:noProof/>
                <w:webHidden/>
              </w:rPr>
              <w:instrText xml:space="preserve"> PAGEREF _Toc495566664 \h </w:instrText>
            </w:r>
            <w:r w:rsidR="001D41AE">
              <w:rPr>
                <w:noProof/>
                <w:webHidden/>
              </w:rPr>
            </w:r>
            <w:r w:rsidR="001D41AE">
              <w:rPr>
                <w:noProof/>
                <w:webHidden/>
              </w:rPr>
              <w:fldChar w:fldCharType="separate"/>
            </w:r>
            <w:r w:rsidR="001D41AE">
              <w:rPr>
                <w:noProof/>
                <w:webHidden/>
              </w:rPr>
              <w:t>2</w:t>
            </w:r>
            <w:r w:rsidR="001D41AE">
              <w:rPr>
                <w:noProof/>
                <w:webHidden/>
              </w:rPr>
              <w:fldChar w:fldCharType="end"/>
            </w:r>
          </w:hyperlink>
        </w:p>
        <w:p w14:paraId="708D3870" w14:textId="2D1117C2" w:rsidR="001D41AE" w:rsidRDefault="009D1132">
          <w:pPr>
            <w:pStyle w:val="TOC2"/>
            <w:tabs>
              <w:tab w:val="left" w:pos="880"/>
              <w:tab w:val="right" w:leader="dot" w:pos="9350"/>
            </w:tabs>
            <w:rPr>
              <w:rFonts w:eastAsiaTheme="minorEastAsia"/>
              <w:noProof/>
            </w:rPr>
          </w:pPr>
          <w:hyperlink w:anchor="_Toc495566665" w:history="1">
            <w:r w:rsidR="001D41AE" w:rsidRPr="007470F6">
              <w:rPr>
                <w:rStyle w:val="Hyperlink"/>
                <w:noProof/>
              </w:rPr>
              <w:t>D-2</w:t>
            </w:r>
            <w:r w:rsidR="001D41AE">
              <w:rPr>
                <w:rFonts w:eastAsiaTheme="minorEastAsia"/>
                <w:noProof/>
              </w:rPr>
              <w:tab/>
            </w:r>
            <w:r w:rsidR="001D41AE" w:rsidRPr="007470F6">
              <w:rPr>
                <w:rStyle w:val="Hyperlink"/>
                <w:noProof/>
              </w:rPr>
              <w:t>INTRODUCING THE USNVC</w:t>
            </w:r>
            <w:r w:rsidR="001D41AE">
              <w:rPr>
                <w:noProof/>
                <w:webHidden/>
              </w:rPr>
              <w:tab/>
            </w:r>
            <w:r w:rsidR="001D41AE">
              <w:rPr>
                <w:noProof/>
                <w:webHidden/>
              </w:rPr>
              <w:fldChar w:fldCharType="begin"/>
            </w:r>
            <w:r w:rsidR="001D41AE">
              <w:rPr>
                <w:noProof/>
                <w:webHidden/>
              </w:rPr>
              <w:instrText xml:space="preserve"> PAGEREF _Toc495566665 \h </w:instrText>
            </w:r>
            <w:r w:rsidR="001D41AE">
              <w:rPr>
                <w:noProof/>
                <w:webHidden/>
              </w:rPr>
            </w:r>
            <w:r w:rsidR="001D41AE">
              <w:rPr>
                <w:noProof/>
                <w:webHidden/>
              </w:rPr>
              <w:fldChar w:fldCharType="separate"/>
            </w:r>
            <w:r w:rsidR="001D41AE">
              <w:rPr>
                <w:noProof/>
                <w:webHidden/>
              </w:rPr>
              <w:t>4</w:t>
            </w:r>
            <w:r w:rsidR="001D41AE">
              <w:rPr>
                <w:noProof/>
                <w:webHidden/>
              </w:rPr>
              <w:fldChar w:fldCharType="end"/>
            </w:r>
          </w:hyperlink>
        </w:p>
        <w:p w14:paraId="74BB1054" w14:textId="171FE1C2" w:rsidR="001D41AE" w:rsidRDefault="009D1132">
          <w:pPr>
            <w:pStyle w:val="TOC3"/>
            <w:tabs>
              <w:tab w:val="left" w:pos="1320"/>
            </w:tabs>
            <w:rPr>
              <w:rFonts w:eastAsiaTheme="minorEastAsia"/>
              <w:noProof/>
            </w:rPr>
          </w:pPr>
          <w:hyperlink w:anchor="_Toc495566666" w:history="1">
            <w:r w:rsidR="001D41AE" w:rsidRPr="007470F6">
              <w:rPr>
                <w:rStyle w:val="Hyperlink"/>
                <w:noProof/>
              </w:rPr>
              <w:t>D-2.1</w:t>
            </w:r>
            <w:r w:rsidR="001D41AE">
              <w:rPr>
                <w:rFonts w:eastAsiaTheme="minorEastAsia"/>
                <w:noProof/>
              </w:rPr>
              <w:tab/>
            </w:r>
            <w:r w:rsidR="001D41AE" w:rsidRPr="007470F6">
              <w:rPr>
                <w:rStyle w:val="Hyperlink"/>
                <w:noProof/>
              </w:rPr>
              <w:t>A Federal Standard</w:t>
            </w:r>
            <w:r w:rsidR="001D41AE">
              <w:rPr>
                <w:noProof/>
                <w:webHidden/>
              </w:rPr>
              <w:tab/>
            </w:r>
            <w:r w:rsidR="001D41AE">
              <w:rPr>
                <w:noProof/>
                <w:webHidden/>
              </w:rPr>
              <w:fldChar w:fldCharType="begin"/>
            </w:r>
            <w:r w:rsidR="001D41AE">
              <w:rPr>
                <w:noProof/>
                <w:webHidden/>
              </w:rPr>
              <w:instrText xml:space="preserve"> PAGEREF _Toc495566666 \h </w:instrText>
            </w:r>
            <w:r w:rsidR="001D41AE">
              <w:rPr>
                <w:noProof/>
                <w:webHidden/>
              </w:rPr>
            </w:r>
            <w:r w:rsidR="001D41AE">
              <w:rPr>
                <w:noProof/>
                <w:webHidden/>
              </w:rPr>
              <w:fldChar w:fldCharType="separate"/>
            </w:r>
            <w:r w:rsidR="001D41AE">
              <w:rPr>
                <w:noProof/>
                <w:webHidden/>
              </w:rPr>
              <w:t>4</w:t>
            </w:r>
            <w:r w:rsidR="001D41AE">
              <w:rPr>
                <w:noProof/>
                <w:webHidden/>
              </w:rPr>
              <w:fldChar w:fldCharType="end"/>
            </w:r>
          </w:hyperlink>
        </w:p>
        <w:p w14:paraId="476E593B" w14:textId="6C3748F6" w:rsidR="001D41AE" w:rsidRDefault="009D1132">
          <w:pPr>
            <w:pStyle w:val="TOC3"/>
            <w:tabs>
              <w:tab w:val="left" w:pos="1320"/>
            </w:tabs>
            <w:rPr>
              <w:rFonts w:eastAsiaTheme="minorEastAsia"/>
              <w:noProof/>
            </w:rPr>
          </w:pPr>
          <w:hyperlink w:anchor="_Toc495566667" w:history="1">
            <w:r w:rsidR="001D41AE" w:rsidRPr="007470F6">
              <w:rPr>
                <w:rStyle w:val="Hyperlink"/>
                <w:noProof/>
              </w:rPr>
              <w:t>D-2.2</w:t>
            </w:r>
            <w:r w:rsidR="001D41AE">
              <w:rPr>
                <w:rFonts w:eastAsiaTheme="minorEastAsia"/>
                <w:noProof/>
              </w:rPr>
              <w:tab/>
            </w:r>
            <w:r w:rsidR="001D41AE" w:rsidRPr="007470F6">
              <w:rPr>
                <w:rStyle w:val="Hyperlink"/>
                <w:noProof/>
              </w:rPr>
              <w:t>Partnerships – Inter-agency and Organizational Support.</w:t>
            </w:r>
            <w:r w:rsidR="001D41AE">
              <w:rPr>
                <w:noProof/>
                <w:webHidden/>
              </w:rPr>
              <w:tab/>
            </w:r>
            <w:r w:rsidR="001D41AE">
              <w:rPr>
                <w:noProof/>
                <w:webHidden/>
              </w:rPr>
              <w:fldChar w:fldCharType="begin"/>
            </w:r>
            <w:r w:rsidR="001D41AE">
              <w:rPr>
                <w:noProof/>
                <w:webHidden/>
              </w:rPr>
              <w:instrText xml:space="preserve"> PAGEREF _Toc495566667 \h </w:instrText>
            </w:r>
            <w:r w:rsidR="001D41AE">
              <w:rPr>
                <w:noProof/>
                <w:webHidden/>
              </w:rPr>
            </w:r>
            <w:r w:rsidR="001D41AE">
              <w:rPr>
                <w:noProof/>
                <w:webHidden/>
              </w:rPr>
              <w:fldChar w:fldCharType="separate"/>
            </w:r>
            <w:r w:rsidR="001D41AE">
              <w:rPr>
                <w:noProof/>
                <w:webHidden/>
              </w:rPr>
              <w:t>4</w:t>
            </w:r>
            <w:r w:rsidR="001D41AE">
              <w:rPr>
                <w:noProof/>
                <w:webHidden/>
              </w:rPr>
              <w:fldChar w:fldCharType="end"/>
            </w:r>
          </w:hyperlink>
        </w:p>
        <w:p w14:paraId="6F6209DE" w14:textId="5309F90D" w:rsidR="001D41AE" w:rsidRDefault="009D1132">
          <w:pPr>
            <w:pStyle w:val="TOC3"/>
            <w:tabs>
              <w:tab w:val="left" w:pos="1320"/>
            </w:tabs>
            <w:rPr>
              <w:rFonts w:eastAsiaTheme="minorEastAsia"/>
              <w:noProof/>
            </w:rPr>
          </w:pPr>
          <w:hyperlink w:anchor="_Toc495566668" w:history="1">
            <w:r w:rsidR="001D41AE" w:rsidRPr="007470F6">
              <w:rPr>
                <w:rStyle w:val="Hyperlink"/>
                <w:noProof/>
              </w:rPr>
              <w:t>D-2.3</w:t>
            </w:r>
            <w:r w:rsidR="001D41AE">
              <w:rPr>
                <w:rFonts w:eastAsiaTheme="minorEastAsia"/>
                <w:noProof/>
              </w:rPr>
              <w:tab/>
            </w:r>
            <w:r w:rsidR="001D41AE" w:rsidRPr="007470F6">
              <w:rPr>
                <w:rStyle w:val="Hyperlink"/>
                <w:noProof/>
              </w:rPr>
              <w:t>USNVC: Classification Basics</w:t>
            </w:r>
            <w:r w:rsidR="001D41AE">
              <w:rPr>
                <w:noProof/>
                <w:webHidden/>
              </w:rPr>
              <w:tab/>
            </w:r>
            <w:r w:rsidR="001D41AE">
              <w:rPr>
                <w:noProof/>
                <w:webHidden/>
              </w:rPr>
              <w:fldChar w:fldCharType="begin"/>
            </w:r>
            <w:r w:rsidR="001D41AE">
              <w:rPr>
                <w:noProof/>
                <w:webHidden/>
              </w:rPr>
              <w:instrText xml:space="preserve"> PAGEREF _Toc495566668 \h </w:instrText>
            </w:r>
            <w:r w:rsidR="001D41AE">
              <w:rPr>
                <w:noProof/>
                <w:webHidden/>
              </w:rPr>
            </w:r>
            <w:r w:rsidR="001D41AE">
              <w:rPr>
                <w:noProof/>
                <w:webHidden/>
              </w:rPr>
              <w:fldChar w:fldCharType="separate"/>
            </w:r>
            <w:r w:rsidR="001D41AE">
              <w:rPr>
                <w:noProof/>
                <w:webHidden/>
              </w:rPr>
              <w:t>5</w:t>
            </w:r>
            <w:r w:rsidR="001D41AE">
              <w:rPr>
                <w:noProof/>
                <w:webHidden/>
              </w:rPr>
              <w:fldChar w:fldCharType="end"/>
            </w:r>
          </w:hyperlink>
        </w:p>
        <w:p w14:paraId="1F2176E5" w14:textId="54EFCE80" w:rsidR="001D41AE" w:rsidRDefault="009D1132">
          <w:pPr>
            <w:pStyle w:val="TOC3"/>
            <w:tabs>
              <w:tab w:val="left" w:pos="1320"/>
            </w:tabs>
            <w:rPr>
              <w:rFonts w:eastAsiaTheme="minorEastAsia"/>
              <w:noProof/>
            </w:rPr>
          </w:pPr>
          <w:hyperlink w:anchor="_Toc495566669" w:history="1">
            <w:r w:rsidR="001D41AE" w:rsidRPr="007470F6">
              <w:rPr>
                <w:rStyle w:val="Hyperlink"/>
                <w:noProof/>
              </w:rPr>
              <w:t>D-2.4</w:t>
            </w:r>
            <w:r w:rsidR="001D41AE">
              <w:rPr>
                <w:rFonts w:eastAsiaTheme="minorEastAsia"/>
                <w:noProof/>
              </w:rPr>
              <w:tab/>
            </w:r>
            <w:r w:rsidR="001D41AE" w:rsidRPr="007470F6">
              <w:rPr>
                <w:rStyle w:val="Hyperlink"/>
                <w:noProof/>
              </w:rPr>
              <w:t>Principles 1 - 3: Existing Vegetation, Floristics &amp; Growth Forms, Natural &amp; Cultural</w:t>
            </w:r>
            <w:r w:rsidR="001D41AE">
              <w:rPr>
                <w:noProof/>
                <w:webHidden/>
              </w:rPr>
              <w:tab/>
            </w:r>
            <w:r w:rsidR="001D41AE">
              <w:rPr>
                <w:noProof/>
                <w:webHidden/>
              </w:rPr>
              <w:fldChar w:fldCharType="begin"/>
            </w:r>
            <w:r w:rsidR="001D41AE">
              <w:rPr>
                <w:noProof/>
                <w:webHidden/>
              </w:rPr>
              <w:instrText xml:space="preserve"> PAGEREF _Toc495566669 \h </w:instrText>
            </w:r>
            <w:r w:rsidR="001D41AE">
              <w:rPr>
                <w:noProof/>
                <w:webHidden/>
              </w:rPr>
            </w:r>
            <w:r w:rsidR="001D41AE">
              <w:rPr>
                <w:noProof/>
                <w:webHidden/>
              </w:rPr>
              <w:fldChar w:fldCharType="separate"/>
            </w:r>
            <w:r w:rsidR="001D41AE">
              <w:rPr>
                <w:noProof/>
                <w:webHidden/>
              </w:rPr>
              <w:t>6</w:t>
            </w:r>
            <w:r w:rsidR="001D41AE">
              <w:rPr>
                <w:noProof/>
                <w:webHidden/>
              </w:rPr>
              <w:fldChar w:fldCharType="end"/>
            </w:r>
          </w:hyperlink>
        </w:p>
        <w:p w14:paraId="61DB02BC" w14:textId="22EEC186" w:rsidR="001D41AE" w:rsidRDefault="009D1132">
          <w:pPr>
            <w:pStyle w:val="TOC3"/>
            <w:tabs>
              <w:tab w:val="left" w:pos="1320"/>
            </w:tabs>
            <w:rPr>
              <w:rFonts w:eastAsiaTheme="minorEastAsia"/>
              <w:noProof/>
            </w:rPr>
          </w:pPr>
          <w:hyperlink w:anchor="_Toc495566670" w:history="1">
            <w:r w:rsidR="001D41AE" w:rsidRPr="007470F6">
              <w:rPr>
                <w:rStyle w:val="Hyperlink"/>
                <w:noProof/>
              </w:rPr>
              <w:t>D-2.5</w:t>
            </w:r>
            <w:r w:rsidR="001D41AE">
              <w:rPr>
                <w:rFonts w:eastAsiaTheme="minorEastAsia"/>
                <w:noProof/>
              </w:rPr>
              <w:tab/>
            </w:r>
            <w:r w:rsidR="001D41AE" w:rsidRPr="007470F6">
              <w:rPr>
                <w:rStyle w:val="Hyperlink"/>
                <w:noProof/>
              </w:rPr>
              <w:t>Principles 4 - 6:  Plot Data, Type Concepts, and Mapping</w:t>
            </w:r>
            <w:r w:rsidR="001D41AE">
              <w:rPr>
                <w:noProof/>
                <w:webHidden/>
              </w:rPr>
              <w:tab/>
            </w:r>
            <w:r w:rsidR="001D41AE">
              <w:rPr>
                <w:noProof/>
                <w:webHidden/>
              </w:rPr>
              <w:fldChar w:fldCharType="begin"/>
            </w:r>
            <w:r w:rsidR="001D41AE">
              <w:rPr>
                <w:noProof/>
                <w:webHidden/>
              </w:rPr>
              <w:instrText xml:space="preserve"> PAGEREF _Toc495566670 \h </w:instrText>
            </w:r>
            <w:r w:rsidR="001D41AE">
              <w:rPr>
                <w:noProof/>
                <w:webHidden/>
              </w:rPr>
            </w:r>
            <w:r w:rsidR="001D41AE">
              <w:rPr>
                <w:noProof/>
                <w:webHidden/>
              </w:rPr>
              <w:fldChar w:fldCharType="separate"/>
            </w:r>
            <w:r w:rsidR="001D41AE">
              <w:rPr>
                <w:noProof/>
                <w:webHidden/>
              </w:rPr>
              <w:t>9</w:t>
            </w:r>
            <w:r w:rsidR="001D41AE">
              <w:rPr>
                <w:noProof/>
                <w:webHidden/>
              </w:rPr>
              <w:fldChar w:fldCharType="end"/>
            </w:r>
          </w:hyperlink>
        </w:p>
        <w:p w14:paraId="2A04D471" w14:textId="7C6F642B" w:rsidR="001D41AE" w:rsidRDefault="009D1132">
          <w:pPr>
            <w:pStyle w:val="TOC3"/>
            <w:tabs>
              <w:tab w:val="left" w:pos="1320"/>
            </w:tabs>
            <w:rPr>
              <w:rFonts w:eastAsiaTheme="minorEastAsia"/>
              <w:noProof/>
            </w:rPr>
          </w:pPr>
          <w:hyperlink w:anchor="_Toc495566671" w:history="1">
            <w:r w:rsidR="001D41AE" w:rsidRPr="007470F6">
              <w:rPr>
                <w:rStyle w:val="Hyperlink"/>
                <w:noProof/>
              </w:rPr>
              <w:t>D-2.6</w:t>
            </w:r>
            <w:r w:rsidR="001D41AE">
              <w:rPr>
                <w:rFonts w:eastAsiaTheme="minorEastAsia"/>
                <w:noProof/>
              </w:rPr>
              <w:tab/>
            </w:r>
            <w:r w:rsidR="001D41AE" w:rsidRPr="007470F6">
              <w:rPr>
                <w:rStyle w:val="Hyperlink"/>
                <w:noProof/>
              </w:rPr>
              <w:t>Principles 7 - 8: The Ecological Vegetation Hierarchy.</w:t>
            </w:r>
            <w:r w:rsidR="001D41AE">
              <w:rPr>
                <w:noProof/>
                <w:webHidden/>
              </w:rPr>
              <w:tab/>
            </w:r>
            <w:r w:rsidR="001D41AE">
              <w:rPr>
                <w:noProof/>
                <w:webHidden/>
              </w:rPr>
              <w:fldChar w:fldCharType="begin"/>
            </w:r>
            <w:r w:rsidR="001D41AE">
              <w:rPr>
                <w:noProof/>
                <w:webHidden/>
              </w:rPr>
              <w:instrText xml:space="preserve"> PAGEREF _Toc495566671 \h </w:instrText>
            </w:r>
            <w:r w:rsidR="001D41AE">
              <w:rPr>
                <w:noProof/>
                <w:webHidden/>
              </w:rPr>
            </w:r>
            <w:r w:rsidR="001D41AE">
              <w:rPr>
                <w:noProof/>
                <w:webHidden/>
              </w:rPr>
              <w:fldChar w:fldCharType="separate"/>
            </w:r>
            <w:r w:rsidR="001D41AE">
              <w:rPr>
                <w:noProof/>
                <w:webHidden/>
              </w:rPr>
              <w:t>14</w:t>
            </w:r>
            <w:r w:rsidR="001D41AE">
              <w:rPr>
                <w:noProof/>
                <w:webHidden/>
              </w:rPr>
              <w:fldChar w:fldCharType="end"/>
            </w:r>
          </w:hyperlink>
        </w:p>
        <w:p w14:paraId="1656CD58" w14:textId="38E605A8" w:rsidR="001D41AE" w:rsidRDefault="009D1132">
          <w:pPr>
            <w:pStyle w:val="TOC3"/>
            <w:tabs>
              <w:tab w:val="left" w:pos="1320"/>
            </w:tabs>
            <w:rPr>
              <w:rFonts w:eastAsiaTheme="minorEastAsia"/>
              <w:noProof/>
            </w:rPr>
          </w:pPr>
          <w:hyperlink w:anchor="_Toc495566672" w:history="1">
            <w:r w:rsidR="001D41AE" w:rsidRPr="007470F6">
              <w:rPr>
                <w:rStyle w:val="Hyperlink"/>
                <w:noProof/>
              </w:rPr>
              <w:t>D-2.7</w:t>
            </w:r>
            <w:r w:rsidR="001D41AE">
              <w:rPr>
                <w:rFonts w:eastAsiaTheme="minorEastAsia"/>
                <w:noProof/>
              </w:rPr>
              <w:tab/>
            </w:r>
            <w:r w:rsidR="001D41AE" w:rsidRPr="007470F6">
              <w:rPr>
                <w:rStyle w:val="Hyperlink"/>
                <w:noProof/>
              </w:rPr>
              <w:t>Principle 9: Classification Development - Peer Review and Vegetation Plot Data</w:t>
            </w:r>
            <w:r w:rsidR="001D41AE">
              <w:rPr>
                <w:noProof/>
                <w:webHidden/>
              </w:rPr>
              <w:tab/>
            </w:r>
            <w:r w:rsidR="001D41AE">
              <w:rPr>
                <w:noProof/>
                <w:webHidden/>
              </w:rPr>
              <w:fldChar w:fldCharType="begin"/>
            </w:r>
            <w:r w:rsidR="001D41AE">
              <w:rPr>
                <w:noProof/>
                <w:webHidden/>
              </w:rPr>
              <w:instrText xml:space="preserve"> PAGEREF _Toc495566672 \h </w:instrText>
            </w:r>
            <w:r w:rsidR="001D41AE">
              <w:rPr>
                <w:noProof/>
                <w:webHidden/>
              </w:rPr>
            </w:r>
            <w:r w:rsidR="001D41AE">
              <w:rPr>
                <w:noProof/>
                <w:webHidden/>
              </w:rPr>
              <w:fldChar w:fldCharType="separate"/>
            </w:r>
            <w:r w:rsidR="001D41AE">
              <w:rPr>
                <w:noProof/>
                <w:webHidden/>
              </w:rPr>
              <w:t>19</w:t>
            </w:r>
            <w:r w:rsidR="001D41AE">
              <w:rPr>
                <w:noProof/>
                <w:webHidden/>
              </w:rPr>
              <w:fldChar w:fldCharType="end"/>
            </w:r>
          </w:hyperlink>
        </w:p>
        <w:p w14:paraId="1B1057BA" w14:textId="13AABE68" w:rsidR="001D41AE" w:rsidRDefault="009D1132">
          <w:pPr>
            <w:pStyle w:val="TOC3"/>
            <w:tabs>
              <w:tab w:val="left" w:pos="1320"/>
            </w:tabs>
            <w:rPr>
              <w:rFonts w:eastAsiaTheme="minorEastAsia"/>
              <w:noProof/>
            </w:rPr>
          </w:pPr>
          <w:hyperlink w:anchor="_Toc495566673" w:history="1">
            <w:r w:rsidR="001D41AE" w:rsidRPr="007470F6">
              <w:rPr>
                <w:rStyle w:val="Hyperlink"/>
                <w:noProof/>
              </w:rPr>
              <w:t>D-2.8</w:t>
            </w:r>
            <w:r w:rsidR="001D41AE">
              <w:rPr>
                <w:rFonts w:eastAsiaTheme="minorEastAsia"/>
                <w:noProof/>
              </w:rPr>
              <w:tab/>
            </w:r>
            <w:r w:rsidR="001D41AE" w:rsidRPr="007470F6">
              <w:rPr>
                <w:rStyle w:val="Hyperlink"/>
                <w:noProof/>
              </w:rPr>
              <w:t>Current Content</w:t>
            </w:r>
            <w:r w:rsidR="001D41AE">
              <w:rPr>
                <w:noProof/>
                <w:webHidden/>
              </w:rPr>
              <w:tab/>
            </w:r>
            <w:r w:rsidR="001D41AE">
              <w:rPr>
                <w:noProof/>
                <w:webHidden/>
              </w:rPr>
              <w:fldChar w:fldCharType="begin"/>
            </w:r>
            <w:r w:rsidR="001D41AE">
              <w:rPr>
                <w:noProof/>
                <w:webHidden/>
              </w:rPr>
              <w:instrText xml:space="preserve"> PAGEREF _Toc495566673 \h </w:instrText>
            </w:r>
            <w:r w:rsidR="001D41AE">
              <w:rPr>
                <w:noProof/>
                <w:webHidden/>
              </w:rPr>
            </w:r>
            <w:r w:rsidR="001D41AE">
              <w:rPr>
                <w:noProof/>
                <w:webHidden/>
              </w:rPr>
              <w:fldChar w:fldCharType="separate"/>
            </w:r>
            <w:r w:rsidR="001D41AE">
              <w:rPr>
                <w:noProof/>
                <w:webHidden/>
              </w:rPr>
              <w:t>20</w:t>
            </w:r>
            <w:r w:rsidR="001D41AE">
              <w:rPr>
                <w:noProof/>
                <w:webHidden/>
              </w:rPr>
              <w:fldChar w:fldCharType="end"/>
            </w:r>
          </w:hyperlink>
        </w:p>
        <w:p w14:paraId="5D023B3B" w14:textId="0AA6448F" w:rsidR="001D41AE" w:rsidRDefault="009D1132">
          <w:pPr>
            <w:pStyle w:val="TOC3"/>
            <w:tabs>
              <w:tab w:val="left" w:pos="1320"/>
            </w:tabs>
            <w:rPr>
              <w:rFonts w:eastAsiaTheme="minorEastAsia"/>
              <w:noProof/>
            </w:rPr>
          </w:pPr>
          <w:hyperlink w:anchor="_Toc495566674" w:history="1">
            <w:r w:rsidR="001D41AE" w:rsidRPr="001D1783">
              <w:rPr>
                <w:rStyle w:val="Hyperlink"/>
                <w:noProof/>
              </w:rPr>
              <w:t>D-2.9</w:t>
            </w:r>
            <w:r w:rsidR="001D41AE" w:rsidRPr="001D1783">
              <w:rPr>
                <w:rFonts w:eastAsiaTheme="minorEastAsia"/>
                <w:noProof/>
              </w:rPr>
              <w:tab/>
            </w:r>
            <w:r w:rsidR="001D41AE" w:rsidRPr="001D1783">
              <w:rPr>
                <w:rStyle w:val="Hyperlink"/>
                <w:noProof/>
              </w:rPr>
              <w:t>Publications and Products</w:t>
            </w:r>
            <w:r w:rsidR="001D41AE" w:rsidRPr="001D1783">
              <w:rPr>
                <w:noProof/>
                <w:webHidden/>
              </w:rPr>
              <w:tab/>
            </w:r>
            <w:r w:rsidR="001D41AE" w:rsidRPr="001D1783">
              <w:rPr>
                <w:noProof/>
                <w:webHidden/>
              </w:rPr>
              <w:fldChar w:fldCharType="begin"/>
            </w:r>
            <w:r w:rsidR="001D41AE" w:rsidRPr="001D1783">
              <w:rPr>
                <w:noProof/>
                <w:webHidden/>
              </w:rPr>
              <w:instrText xml:space="preserve"> PAGEREF _Toc495566674 \h </w:instrText>
            </w:r>
            <w:r w:rsidR="001D41AE" w:rsidRPr="001D1783">
              <w:rPr>
                <w:noProof/>
                <w:webHidden/>
              </w:rPr>
            </w:r>
            <w:r w:rsidR="001D41AE" w:rsidRPr="001D1783">
              <w:rPr>
                <w:noProof/>
                <w:webHidden/>
              </w:rPr>
              <w:fldChar w:fldCharType="separate"/>
            </w:r>
            <w:r w:rsidR="001D41AE" w:rsidRPr="001D1783">
              <w:rPr>
                <w:noProof/>
                <w:webHidden/>
              </w:rPr>
              <w:t>23</w:t>
            </w:r>
            <w:r w:rsidR="001D41AE" w:rsidRPr="001D1783">
              <w:rPr>
                <w:noProof/>
                <w:webHidden/>
              </w:rPr>
              <w:fldChar w:fldCharType="end"/>
            </w:r>
          </w:hyperlink>
        </w:p>
        <w:p w14:paraId="39A73D45" w14:textId="64A3F5D8" w:rsidR="001D41AE" w:rsidRDefault="009D1132">
          <w:pPr>
            <w:pStyle w:val="TOC2"/>
            <w:tabs>
              <w:tab w:val="right" w:leader="dot" w:pos="9350"/>
            </w:tabs>
            <w:rPr>
              <w:rFonts w:eastAsiaTheme="minorEastAsia"/>
              <w:noProof/>
            </w:rPr>
          </w:pPr>
          <w:hyperlink w:anchor="_Toc495566675" w:history="1">
            <w:r w:rsidR="001D41AE" w:rsidRPr="007470F6">
              <w:rPr>
                <w:rStyle w:val="Hyperlink"/>
                <w:noProof/>
              </w:rPr>
              <w:t>Websites</w:t>
            </w:r>
            <w:r w:rsidR="001D41AE">
              <w:rPr>
                <w:noProof/>
                <w:webHidden/>
              </w:rPr>
              <w:tab/>
            </w:r>
            <w:r w:rsidR="001D41AE">
              <w:rPr>
                <w:noProof/>
                <w:webHidden/>
              </w:rPr>
              <w:fldChar w:fldCharType="begin"/>
            </w:r>
            <w:r w:rsidR="001D41AE">
              <w:rPr>
                <w:noProof/>
                <w:webHidden/>
              </w:rPr>
              <w:instrText xml:space="preserve"> PAGEREF _Toc495566675 \h </w:instrText>
            </w:r>
            <w:r w:rsidR="001D41AE">
              <w:rPr>
                <w:noProof/>
                <w:webHidden/>
              </w:rPr>
            </w:r>
            <w:r w:rsidR="001D41AE">
              <w:rPr>
                <w:noProof/>
                <w:webHidden/>
              </w:rPr>
              <w:fldChar w:fldCharType="separate"/>
            </w:r>
            <w:r w:rsidR="001D41AE">
              <w:rPr>
                <w:noProof/>
                <w:webHidden/>
              </w:rPr>
              <w:t>23</w:t>
            </w:r>
            <w:r w:rsidR="001D41AE">
              <w:rPr>
                <w:noProof/>
                <w:webHidden/>
              </w:rPr>
              <w:fldChar w:fldCharType="end"/>
            </w:r>
          </w:hyperlink>
        </w:p>
        <w:p w14:paraId="5FE65D0D" w14:textId="6BE0CD50" w:rsidR="001D41AE" w:rsidRDefault="009D1132">
          <w:pPr>
            <w:pStyle w:val="TOC2"/>
            <w:tabs>
              <w:tab w:val="right" w:leader="dot" w:pos="9350"/>
            </w:tabs>
            <w:rPr>
              <w:rFonts w:eastAsiaTheme="minorEastAsia"/>
              <w:noProof/>
            </w:rPr>
          </w:pPr>
          <w:hyperlink w:anchor="_Toc495566676" w:history="1">
            <w:r w:rsidR="001D41AE" w:rsidRPr="007470F6">
              <w:rPr>
                <w:rStyle w:val="Hyperlink"/>
                <w:noProof/>
              </w:rPr>
              <w:t>Publications [incomplete]</w:t>
            </w:r>
            <w:r w:rsidR="001D41AE">
              <w:rPr>
                <w:noProof/>
                <w:webHidden/>
              </w:rPr>
              <w:tab/>
            </w:r>
            <w:r w:rsidR="001D41AE">
              <w:rPr>
                <w:noProof/>
                <w:webHidden/>
              </w:rPr>
              <w:fldChar w:fldCharType="begin"/>
            </w:r>
            <w:r w:rsidR="001D41AE">
              <w:rPr>
                <w:noProof/>
                <w:webHidden/>
              </w:rPr>
              <w:instrText xml:space="preserve"> PAGEREF _Toc495566676 \h </w:instrText>
            </w:r>
            <w:r w:rsidR="001D41AE">
              <w:rPr>
                <w:noProof/>
                <w:webHidden/>
              </w:rPr>
            </w:r>
            <w:r w:rsidR="001D41AE">
              <w:rPr>
                <w:noProof/>
                <w:webHidden/>
              </w:rPr>
              <w:fldChar w:fldCharType="separate"/>
            </w:r>
            <w:r w:rsidR="001D41AE">
              <w:rPr>
                <w:noProof/>
                <w:webHidden/>
              </w:rPr>
              <w:t>23</w:t>
            </w:r>
            <w:r w:rsidR="001D41AE">
              <w:rPr>
                <w:noProof/>
                <w:webHidden/>
              </w:rPr>
              <w:fldChar w:fldCharType="end"/>
            </w:r>
          </w:hyperlink>
        </w:p>
        <w:p w14:paraId="24F831ED" w14:textId="39824B0D" w:rsidR="002E0DFE" w:rsidRDefault="002E0DFE">
          <w:r>
            <w:rPr>
              <w:b/>
              <w:bCs/>
              <w:noProof/>
            </w:rPr>
            <w:fldChar w:fldCharType="end"/>
          </w:r>
        </w:p>
      </w:sdtContent>
    </w:sdt>
    <w:p w14:paraId="6B342B34" w14:textId="77777777" w:rsidR="003D63DA" w:rsidRDefault="003D63DA" w:rsidP="00121529">
      <w:pPr>
        <w:keepNext/>
        <w:numPr>
          <w:ilvl w:val="1"/>
          <w:numId w:val="0"/>
        </w:numPr>
        <w:spacing w:before="240" w:after="120" w:line="240" w:lineRule="auto"/>
        <w:ind w:left="576" w:hanging="576"/>
        <w:outlineLvl w:val="1"/>
        <w:rPr>
          <w:rFonts w:ascii="Cambria" w:eastAsia="Times New Roman" w:hAnsi="Cambria" w:cs="Times New Roman"/>
          <w:b/>
          <w:bCs/>
          <w:iCs/>
          <w:sz w:val="28"/>
          <w:szCs w:val="24"/>
        </w:rPr>
      </w:pPr>
    </w:p>
    <w:p w14:paraId="4B6A690B" w14:textId="77777777" w:rsidR="003D63DA" w:rsidRDefault="003D63DA" w:rsidP="00121529">
      <w:pPr>
        <w:keepNext/>
        <w:numPr>
          <w:ilvl w:val="1"/>
          <w:numId w:val="0"/>
        </w:numPr>
        <w:spacing w:before="240" w:after="120" w:line="240" w:lineRule="auto"/>
        <w:ind w:left="576" w:hanging="576"/>
        <w:outlineLvl w:val="1"/>
        <w:rPr>
          <w:rFonts w:ascii="Cambria" w:eastAsia="Times New Roman" w:hAnsi="Cambria" w:cs="Times New Roman"/>
          <w:b/>
          <w:bCs/>
          <w:iCs/>
          <w:sz w:val="28"/>
          <w:szCs w:val="24"/>
        </w:rPr>
      </w:pPr>
    </w:p>
    <w:p w14:paraId="4C4CAE47" w14:textId="4A3F0B4B" w:rsidR="00121529" w:rsidRPr="00EB6FCB" w:rsidRDefault="4C49964D" w:rsidP="00EB6FCB">
      <w:pPr>
        <w:pStyle w:val="Heading2Appx"/>
      </w:pPr>
      <w:bookmarkStart w:id="9" w:name="_Toc495566665"/>
      <w:r w:rsidRPr="00EB6FCB">
        <w:t>INTRODUCING THE USNVC</w:t>
      </w:r>
      <w:bookmarkEnd w:id="0"/>
      <w:bookmarkEnd w:id="9"/>
    </w:p>
    <w:p w14:paraId="4406151F" w14:textId="011E0F76" w:rsidR="00121529" w:rsidRPr="00EB6FCB" w:rsidRDefault="4C49964D" w:rsidP="00EB6FCB">
      <w:pPr>
        <w:pStyle w:val="Heading3Appx"/>
      </w:pPr>
      <w:bookmarkStart w:id="10" w:name="_Toc447194240"/>
      <w:bookmarkStart w:id="11" w:name="_Toc495566666"/>
      <w:r w:rsidRPr="00EB6FCB">
        <w:t>A Federal Standard</w:t>
      </w:r>
      <w:bookmarkEnd w:id="10"/>
      <w:bookmarkEnd w:id="11"/>
    </w:p>
    <w:p w14:paraId="38651D54" w14:textId="1749C15C" w:rsidR="00121529" w:rsidRPr="00121529" w:rsidRDefault="4C49964D" w:rsidP="00121529">
      <w:pPr>
        <w:spacing w:after="120"/>
      </w:pPr>
      <w:r>
        <w:t>Classifying and describing vegetation is critical to sound ecological science and efficient land assessment, management and planning. For that reason, the Federal Geographic Data Committee created a Vegetation Subcommittee to develop the U.S. National Vegetation Classification (NVC) Standard</w:t>
      </w:r>
      <w:r w:rsidR="007D5726">
        <w:t xml:space="preserve"> (FGD 2008)</w:t>
      </w:r>
      <w:r>
        <w:t xml:space="preserve">.  This Standard now guides the development of the </w:t>
      </w:r>
      <w:r w:rsidR="002E0DFE">
        <w:t>NVC</w:t>
      </w:r>
      <w:r>
        <w:t xml:space="preserve">, a central organizing framework for how all vegetation in the United States is inventoried and studied, from broad scale formations (biomes) to fine-scale plant communities.  The Standard is driven by this </w:t>
      </w:r>
      <w:r w:rsidRPr="4C49964D">
        <w:rPr>
          <w:b/>
          <w:bCs/>
        </w:rPr>
        <w:t>vision</w:t>
      </w:r>
      <w:r>
        <w:t>:</w:t>
      </w:r>
    </w:p>
    <w:p w14:paraId="1A22FBE8" w14:textId="77777777" w:rsidR="00121529" w:rsidRPr="00121529" w:rsidRDefault="4C49964D" w:rsidP="4C49964D">
      <w:pPr>
        <w:spacing w:before="100" w:beforeAutospacing="1" w:after="100" w:afterAutospacing="1" w:line="240" w:lineRule="auto"/>
        <w:rPr>
          <w:rFonts w:eastAsia="Times New Roman" w:cs="Times New Roman"/>
        </w:rPr>
      </w:pPr>
      <w:r w:rsidRPr="4C49964D">
        <w:rPr>
          <w:rFonts w:eastAsia="Times New Roman" w:cs="Times New Roman"/>
          <w:i/>
          <w:iCs/>
        </w:rPr>
        <w:t xml:space="preserve">The Vegetation Classification Standard enables federal agencies to produce uniform statistics about vegetation resources across the nation, facilitates interagency cooperation on vegetation management issues that transcend jurisdictional boundaries, and encourages non-Federal partners to utilize and contribute to a common system when working with their Federal partners. </w:t>
      </w:r>
      <w:r w:rsidRPr="4C49964D">
        <w:rPr>
          <w:rFonts w:eastAsia="Times New Roman" w:cs="Times New Roman"/>
        </w:rPr>
        <w:t>(FGDC 2008).</w:t>
      </w:r>
    </w:p>
    <w:p w14:paraId="4B26A555" w14:textId="42754769" w:rsidR="00121529" w:rsidRPr="00121529" w:rsidRDefault="4C49964D" w:rsidP="00121529">
      <w:pPr>
        <w:spacing w:after="120"/>
      </w:pPr>
      <w:r>
        <w:t>Thus, the NVC provides a comprehensive view of the nation’s terrestrial ecosystems at multiple scales, irrespective of jurisdiction or agency. In this way, users are able to systematically monitor and inventory the nation’s vegetation, compare status and trends, and address management and conservation needs.</w:t>
      </w:r>
    </w:p>
    <w:p w14:paraId="24A1949C" w14:textId="687E36EA" w:rsidR="00121529" w:rsidRPr="00EB6FCB" w:rsidRDefault="4C49964D" w:rsidP="00EB6FCB">
      <w:pPr>
        <w:pStyle w:val="Heading3Appx"/>
      </w:pPr>
      <w:bookmarkStart w:id="12" w:name="_Toc447194241"/>
      <w:bookmarkStart w:id="13" w:name="_Toc495566667"/>
      <w:r w:rsidRPr="00EB6FCB">
        <w:t>Partnerships – Inter-agency and Organizational Support.</w:t>
      </w:r>
      <w:bookmarkEnd w:id="12"/>
      <w:bookmarkEnd w:id="13"/>
    </w:p>
    <w:p w14:paraId="65CED945" w14:textId="77777777" w:rsidR="00121529" w:rsidRPr="00121529" w:rsidRDefault="4C49964D" w:rsidP="4C49964D">
      <w:pPr>
        <w:keepNext/>
        <w:spacing w:before="240" w:after="120" w:line="240" w:lineRule="auto"/>
        <w:ind w:left="1296" w:hanging="864"/>
        <w:outlineLvl w:val="3"/>
        <w:rPr>
          <w:rFonts w:ascii="Arial" w:eastAsia="Arial Unicode MS" w:hAnsi="Arial" w:cs="Arial"/>
          <w:b/>
          <w:bCs/>
          <w:sz w:val="24"/>
          <w:szCs w:val="24"/>
        </w:rPr>
      </w:pPr>
      <w:r w:rsidRPr="4C49964D">
        <w:rPr>
          <w:rFonts w:ascii="Arial" w:eastAsia="Arial Unicode MS" w:hAnsi="Arial" w:cs="Arial"/>
          <w:b/>
          <w:bCs/>
          <w:sz w:val="24"/>
          <w:szCs w:val="24"/>
        </w:rPr>
        <w:t xml:space="preserve">History </w:t>
      </w:r>
    </w:p>
    <w:p w14:paraId="734A8511" w14:textId="429C5AD6" w:rsidR="00121529" w:rsidRPr="00121529" w:rsidRDefault="4C49964D" w:rsidP="00121529">
      <w:pPr>
        <w:spacing w:after="120"/>
      </w:pPr>
      <w:r>
        <w:t>The NVC has been a work in progress since 1997, when the Federal Geographic Data Committee (FGDC) Vegetation Subcommittee approved the National Vegetation Classification Standard (FGDC 1997).  The FGDC Vegetation Subcommittee (chaired by the U.S. Forest Service) oversees a three-pronged partnership, which includes federal agencies, the Ecological Society of America (ESA), and NatureServe. Together they have deliberated on everything from the hierarchy structure to consistent terminology, and they devised screening and peer-review protocols to build and revise the NVC. The original 1997 (“version 1”) of the NVC hierarchy proved unworkable (see Faber-Langendoen et al. 2009), which led in 2008 to a revised Standard, with a new hierarchical approach and a peer-review based process for developing the NVC content (FGDC 2008).  The revised standard required a substantial amount of revision to the original NVC content, and it wasn’t until February 2016 (</w:t>
      </w:r>
      <w:hyperlink r:id="rId8">
        <w:r w:rsidRPr="4C49964D">
          <w:rPr>
            <w:color w:val="0563C1"/>
            <w:u w:val="single"/>
          </w:rPr>
          <w:t>http://usnvc.org/</w:t>
        </w:r>
      </w:hyperlink>
      <w:r>
        <w:t xml:space="preserve">) that a fully functional version 2 was released.  But it is already widely adopted by state and federal agencies, because it addresses earlier shortcomings and offers the benefits of consistent and dynamic content (ESA Vegetation Classification Panel 2015).  </w:t>
      </w:r>
    </w:p>
    <w:p w14:paraId="0CDFD763" w14:textId="6694667E" w:rsidR="00121529" w:rsidRPr="00121529" w:rsidRDefault="4C49964D" w:rsidP="00121529">
      <w:pPr>
        <w:spacing w:after="120"/>
      </w:pPr>
      <w:r>
        <w:t xml:space="preserve">The inspiration for creating this uniform classification system, as recently summarized by Watts (2016), dates to the late 1980s when The Nature Conservancy realized it needed a nationally consistent vegetation classification for its conservation work.  However, at that time numerous alternative vegetation classification systems were employed by different federal agencies, states, non-profits and academic groups. This started to change in 1994 when three things happened.  First the FGDC </w:t>
      </w:r>
      <w:r>
        <w:lastRenderedPageBreak/>
        <w:t xml:space="preserve">Vegetation Subcommittee was formed and began working to create a standardized vegetation classification for use by federal agencies. Second, it was agreed that a quantitatively-based national vegetation classification was needed to provide a common language for the broad user community, which led ESA to start the Panel on Vegetation Classification. Third, NatureServe (then part of The Nature Conservancy) agreed to put its ecological expertise, data management skills, and the Network of state ecologists to support the use of the NVC as a federal standard (Grossman et al. 1998).  Thus, the FGDC Vegetation Subcommittee became the vehicle that facilitated broad collaboration among the many parties interested in its continued development. </w:t>
      </w:r>
    </w:p>
    <w:p w14:paraId="0256AE56" w14:textId="1B1E7215" w:rsidR="00121529" w:rsidRPr="00121529" w:rsidRDefault="4C49964D" w:rsidP="00121529">
      <w:pPr>
        <w:spacing w:after="120"/>
      </w:pPr>
      <w:r>
        <w:t xml:space="preserve">A number of federal agencies invested early in the application of the NVC to their inventory, assessment and mapping programs. These included the Fish and Wildlife Service, which supported the identification of the rarest plant communities in the U.S (Grossman et al. 1994); and the National Park Service (NPS) and the U.S. Geological Survey National GAP Program, which both recognized the value of a national classification to guide standardized vegetation maps, whether for all major park units, in the case of NPS (REF), or for the entire country, in the case of the national GAP program (Jennings 2000).  The success of these early projects lent further support to the development of the </w:t>
      </w:r>
      <w:r w:rsidR="002E0DFE">
        <w:t>NVC</w:t>
      </w:r>
      <w:r>
        <w:t>.</w:t>
      </w:r>
    </w:p>
    <w:p w14:paraId="526AC3A7" w14:textId="76EAE23A" w:rsidR="00121529" w:rsidRPr="00EB6FCB" w:rsidRDefault="4C49964D" w:rsidP="00EB6FCB">
      <w:pPr>
        <w:pStyle w:val="Heading3Appx"/>
      </w:pPr>
      <w:bookmarkStart w:id="14" w:name="_Toc495566668"/>
      <w:r w:rsidRPr="00EB6FCB">
        <w:t>USNVC: Classification Basics</w:t>
      </w:r>
      <w:bookmarkEnd w:id="14"/>
    </w:p>
    <w:p w14:paraId="23B75B3B" w14:textId="1370E382" w:rsidR="007D5726" w:rsidRDefault="4C49964D" w:rsidP="4C49964D">
      <w:pPr>
        <w:pStyle w:val="NoSpacing"/>
      </w:pPr>
      <w:r>
        <w:t xml:space="preserve">The </w:t>
      </w:r>
      <w:r w:rsidR="002E0DFE">
        <w:t>NVC</w:t>
      </w:r>
      <w:r>
        <w:t xml:space="preserve"> follows the EcoVeg approach to classification (Faber-Langendoen et al. 2014).</w:t>
      </w:r>
      <w:r w:rsidR="007D5726">
        <w:t xml:space="preserve">  The EcoVeg approach is also used by the Canadian National Vegetation Classification (Baldwin and Meades 2008) and the International Vegetation Classification (NatureServe). Together these classifications provide a global framework for all broad-scale ecosystems (Faber-Langendoen et al. (2016), and a comprehensive set of mid-scale types for all of North and South America (Faber-Langendoen et al. 2017).</w:t>
      </w:r>
      <w:r>
        <w:t xml:space="preserve">  </w:t>
      </w:r>
    </w:p>
    <w:p w14:paraId="384A8C87" w14:textId="77777777" w:rsidR="007D5726" w:rsidRDefault="007D5726" w:rsidP="4C49964D">
      <w:pPr>
        <w:pStyle w:val="NoSpacing"/>
      </w:pPr>
    </w:p>
    <w:p w14:paraId="7CB7D762" w14:textId="3B44E125" w:rsidR="001B0095" w:rsidRPr="00AA6D56" w:rsidRDefault="007D5726" w:rsidP="4C49964D">
      <w:pPr>
        <w:pStyle w:val="NoSpacing"/>
        <w:rPr>
          <w:b/>
          <w:bCs/>
          <w:sz w:val="18"/>
          <w:szCs w:val="18"/>
        </w:rPr>
      </w:pPr>
      <w:r>
        <w:t xml:space="preserve">The USNVC and the EcoVeg approach are guided by </w:t>
      </w:r>
      <w:r w:rsidR="4C49964D">
        <w:t>nine core principles, briefly summarized here and further explained below (see also FGDC 2008, section 1.6.1):</w:t>
      </w:r>
    </w:p>
    <w:p w14:paraId="479880F9" w14:textId="77777777" w:rsidR="001B0095" w:rsidRPr="00AB4703" w:rsidRDefault="001B0095" w:rsidP="00AB4703">
      <w:pPr>
        <w:pStyle w:val="NoSpacing"/>
        <w:jc w:val="right"/>
        <w:rPr>
          <w:b/>
          <w:color w:val="44546A" w:themeColor="text2"/>
          <w:sz w:val="18"/>
          <w:szCs w:val="18"/>
        </w:rPr>
      </w:pPr>
    </w:p>
    <w:p w14:paraId="33CED346" w14:textId="77777777" w:rsidR="001B0095" w:rsidRPr="00AB4703" w:rsidRDefault="4C49964D" w:rsidP="4C49964D">
      <w:pPr>
        <w:pStyle w:val="ListParagraph"/>
        <w:numPr>
          <w:ilvl w:val="0"/>
          <w:numId w:val="6"/>
        </w:numPr>
        <w:rPr>
          <w:rFonts w:asciiTheme="minorHAnsi" w:hAnsiTheme="minorHAnsi"/>
          <w:sz w:val="22"/>
          <w:szCs w:val="22"/>
        </w:rPr>
      </w:pPr>
      <w:r w:rsidRPr="4C49964D">
        <w:rPr>
          <w:rFonts w:asciiTheme="minorHAnsi" w:eastAsia="Arial Unicode MS" w:hAnsiTheme="minorHAnsi"/>
          <w:sz w:val="22"/>
          <w:szCs w:val="22"/>
        </w:rPr>
        <w:t xml:space="preserve">The classification is based on </w:t>
      </w:r>
      <w:r w:rsidRPr="4C49964D">
        <w:rPr>
          <w:rFonts w:asciiTheme="minorHAnsi" w:eastAsia="Arial Unicode MS" w:hAnsiTheme="minorHAnsi"/>
          <w:i/>
          <w:iCs/>
          <w:sz w:val="22"/>
          <w:szCs w:val="22"/>
        </w:rPr>
        <w:t>existing vegetation</w:t>
      </w:r>
      <w:r w:rsidRPr="4C49964D">
        <w:rPr>
          <w:rFonts w:asciiTheme="minorHAnsi" w:eastAsia="Arial Unicode MS" w:hAnsiTheme="minorHAnsi"/>
          <w:sz w:val="22"/>
          <w:szCs w:val="22"/>
        </w:rPr>
        <w:t xml:space="preserve"> types, defined as the plant cover − including both floristic composition and vegetation structure − documented at a specific location and time, under specified ecological conditions, and preferably described at an optimal time during the growing season.</w:t>
      </w:r>
    </w:p>
    <w:p w14:paraId="208BE3E5" w14:textId="77777777" w:rsidR="001B0095" w:rsidRPr="00AB4703" w:rsidRDefault="4C49964D" w:rsidP="4C49964D">
      <w:pPr>
        <w:pStyle w:val="ListParagraph"/>
        <w:numPr>
          <w:ilvl w:val="0"/>
          <w:numId w:val="6"/>
        </w:numPr>
        <w:rPr>
          <w:rFonts w:asciiTheme="minorHAnsi" w:hAnsiTheme="minorHAnsi"/>
          <w:sz w:val="22"/>
          <w:szCs w:val="22"/>
        </w:rPr>
      </w:pPr>
      <w:r w:rsidRPr="4C49964D">
        <w:rPr>
          <w:rFonts w:asciiTheme="minorHAnsi" w:hAnsiTheme="minorHAnsi"/>
          <w:sz w:val="22"/>
          <w:szCs w:val="22"/>
        </w:rPr>
        <w:t xml:space="preserve">Vegetation types are characterized by </w:t>
      </w:r>
      <w:r w:rsidRPr="4C49964D">
        <w:rPr>
          <w:rFonts w:asciiTheme="minorHAnsi" w:hAnsiTheme="minorHAnsi"/>
          <w:i/>
          <w:iCs/>
          <w:sz w:val="22"/>
          <w:szCs w:val="22"/>
        </w:rPr>
        <w:t xml:space="preserve">full floristic </w:t>
      </w:r>
      <w:r w:rsidRPr="4C49964D">
        <w:rPr>
          <w:rFonts w:asciiTheme="minorHAnsi" w:hAnsiTheme="minorHAnsi"/>
          <w:sz w:val="22"/>
          <w:szCs w:val="22"/>
        </w:rPr>
        <w:t>and</w:t>
      </w:r>
      <w:r w:rsidRPr="4C49964D">
        <w:rPr>
          <w:rFonts w:asciiTheme="minorHAnsi" w:hAnsiTheme="minorHAnsi"/>
          <w:i/>
          <w:iCs/>
          <w:sz w:val="22"/>
          <w:szCs w:val="22"/>
        </w:rPr>
        <w:t xml:space="preserve"> growth form (physiognomic) </w:t>
      </w:r>
      <w:r w:rsidRPr="4C49964D">
        <w:rPr>
          <w:rFonts w:asciiTheme="minorHAnsi" w:hAnsiTheme="minorHAnsi"/>
          <w:sz w:val="22"/>
          <w:szCs w:val="22"/>
        </w:rPr>
        <w:t xml:space="preserve">composition, which together express </w:t>
      </w:r>
      <w:r w:rsidRPr="4C49964D">
        <w:rPr>
          <w:rFonts w:asciiTheme="minorHAnsi" w:hAnsiTheme="minorHAnsi"/>
          <w:i/>
          <w:iCs/>
          <w:sz w:val="22"/>
          <w:szCs w:val="22"/>
        </w:rPr>
        <w:t xml:space="preserve">ecological </w:t>
      </w:r>
      <w:r w:rsidRPr="4C49964D">
        <w:rPr>
          <w:rFonts w:asciiTheme="minorHAnsi" w:hAnsiTheme="minorHAnsi"/>
          <w:sz w:val="22"/>
          <w:szCs w:val="22"/>
        </w:rPr>
        <w:t xml:space="preserve">and </w:t>
      </w:r>
      <w:r w:rsidRPr="4C49964D">
        <w:rPr>
          <w:rFonts w:asciiTheme="minorHAnsi" w:hAnsiTheme="minorHAnsi"/>
          <w:i/>
          <w:iCs/>
          <w:sz w:val="22"/>
          <w:szCs w:val="22"/>
        </w:rPr>
        <w:t xml:space="preserve">biogeographical </w:t>
      </w:r>
      <w:r w:rsidRPr="4C49964D">
        <w:rPr>
          <w:rFonts w:asciiTheme="minorHAnsi" w:hAnsiTheme="minorHAnsi"/>
          <w:sz w:val="22"/>
          <w:szCs w:val="22"/>
        </w:rPr>
        <w:t xml:space="preserve">relations. </w:t>
      </w:r>
    </w:p>
    <w:p w14:paraId="31B29C43" w14:textId="5CBE02CD" w:rsidR="001B0095" w:rsidRPr="00AB4703" w:rsidRDefault="4C49964D" w:rsidP="4C49964D">
      <w:pPr>
        <w:pStyle w:val="ListParagraph"/>
        <w:numPr>
          <w:ilvl w:val="0"/>
          <w:numId w:val="6"/>
        </w:numPr>
        <w:rPr>
          <w:rFonts w:asciiTheme="minorHAnsi" w:hAnsiTheme="minorHAnsi"/>
          <w:sz w:val="22"/>
          <w:szCs w:val="22"/>
        </w:rPr>
      </w:pPr>
      <w:r w:rsidRPr="4C49964D">
        <w:rPr>
          <w:rFonts w:asciiTheme="minorHAnsi" w:hAnsiTheme="minorHAnsi"/>
          <w:sz w:val="22"/>
          <w:szCs w:val="22"/>
        </w:rPr>
        <w:t xml:space="preserve">Vegetation characteristics are the product of </w:t>
      </w:r>
      <w:r w:rsidRPr="4C49964D">
        <w:rPr>
          <w:rFonts w:asciiTheme="minorHAnsi" w:hAnsiTheme="minorHAnsi"/>
          <w:i/>
          <w:iCs/>
          <w:sz w:val="22"/>
          <w:szCs w:val="22"/>
        </w:rPr>
        <w:t xml:space="preserve">natural </w:t>
      </w:r>
      <w:r w:rsidRPr="4C49964D">
        <w:rPr>
          <w:rFonts w:asciiTheme="minorHAnsi" w:hAnsiTheme="minorHAnsi"/>
          <w:sz w:val="22"/>
          <w:szCs w:val="22"/>
        </w:rPr>
        <w:t>and</w:t>
      </w:r>
      <w:r w:rsidRPr="4C49964D">
        <w:rPr>
          <w:rFonts w:asciiTheme="minorHAnsi" w:hAnsiTheme="minorHAnsi"/>
          <w:i/>
          <w:iCs/>
          <w:sz w:val="22"/>
          <w:szCs w:val="22"/>
        </w:rPr>
        <w:t xml:space="preserve"> cultural (or anthropogenic) processes</w:t>
      </w:r>
      <w:r w:rsidRPr="4C49964D">
        <w:rPr>
          <w:rFonts w:asciiTheme="minorHAnsi" w:hAnsiTheme="minorHAnsi"/>
          <w:sz w:val="22"/>
          <w:szCs w:val="22"/>
        </w:rPr>
        <w:t xml:space="preserve">.  </w:t>
      </w:r>
    </w:p>
    <w:p w14:paraId="2C21888A" w14:textId="2FAF9CEF" w:rsidR="001B0095" w:rsidRPr="00AB4703" w:rsidRDefault="4C49964D" w:rsidP="4C49964D">
      <w:pPr>
        <w:pStyle w:val="ListParagraph"/>
        <w:numPr>
          <w:ilvl w:val="0"/>
          <w:numId w:val="6"/>
        </w:numPr>
        <w:rPr>
          <w:rFonts w:asciiTheme="minorHAnsi" w:hAnsiTheme="minorHAnsi"/>
          <w:sz w:val="22"/>
          <w:szCs w:val="22"/>
        </w:rPr>
      </w:pPr>
      <w:r w:rsidRPr="4C49964D">
        <w:rPr>
          <w:rFonts w:asciiTheme="minorHAnsi" w:hAnsiTheme="minorHAnsi"/>
          <w:sz w:val="22"/>
          <w:szCs w:val="22"/>
        </w:rPr>
        <w:t xml:space="preserve">Characterizing and describing vegetation types is best accomplished using </w:t>
      </w:r>
      <w:r w:rsidRPr="4C49964D">
        <w:rPr>
          <w:rFonts w:asciiTheme="minorHAnsi" w:hAnsiTheme="minorHAnsi"/>
          <w:i/>
          <w:iCs/>
          <w:sz w:val="22"/>
          <w:szCs w:val="22"/>
        </w:rPr>
        <w:t>plot data</w:t>
      </w:r>
      <w:r w:rsidRPr="4C49964D">
        <w:rPr>
          <w:rFonts w:asciiTheme="minorHAnsi" w:hAnsiTheme="minorHAnsi"/>
          <w:sz w:val="22"/>
          <w:szCs w:val="22"/>
        </w:rPr>
        <w:t xml:space="preserve"> that includes both vegetation and environmental site data, which are collected and compiled using </w:t>
      </w:r>
      <w:r w:rsidRPr="4C49964D">
        <w:rPr>
          <w:rFonts w:asciiTheme="minorHAnsi" w:hAnsiTheme="minorHAnsi"/>
          <w:i/>
          <w:iCs/>
          <w:sz w:val="22"/>
          <w:szCs w:val="22"/>
        </w:rPr>
        <w:t xml:space="preserve">systematic protocols and survey techniques. </w:t>
      </w:r>
    </w:p>
    <w:p w14:paraId="1D7FD394" w14:textId="082C92D9" w:rsidR="001B0095" w:rsidRPr="00AB4703" w:rsidRDefault="4C49964D" w:rsidP="4C49964D">
      <w:pPr>
        <w:pStyle w:val="ListParagraph"/>
        <w:numPr>
          <w:ilvl w:val="0"/>
          <w:numId w:val="6"/>
        </w:numPr>
        <w:rPr>
          <w:rFonts w:asciiTheme="minorHAnsi" w:eastAsia="Arial Unicode MS" w:hAnsiTheme="minorHAnsi"/>
          <w:sz w:val="22"/>
          <w:szCs w:val="22"/>
        </w:rPr>
      </w:pPr>
      <w:r w:rsidRPr="4C49964D">
        <w:rPr>
          <w:rFonts w:asciiTheme="minorHAnsi" w:hAnsiTheme="minorHAnsi"/>
          <w:sz w:val="22"/>
          <w:szCs w:val="22"/>
        </w:rPr>
        <w:t>Vegetation types are defined using a</w:t>
      </w:r>
      <w:r w:rsidRPr="4C49964D">
        <w:rPr>
          <w:rFonts w:asciiTheme="minorHAnsi" w:hAnsiTheme="minorHAnsi"/>
          <w:i/>
          <w:iCs/>
          <w:sz w:val="22"/>
          <w:szCs w:val="22"/>
        </w:rPr>
        <w:t xml:space="preserve"> number of differentiating criteria</w:t>
      </w:r>
      <w:r w:rsidRPr="4C49964D">
        <w:rPr>
          <w:rFonts w:asciiTheme="minorHAnsi" w:hAnsiTheme="minorHAnsi"/>
          <w:sz w:val="22"/>
          <w:szCs w:val="22"/>
        </w:rPr>
        <w:t xml:space="preserve">, including diagnostic, constant and dominant species, dominant and diagnostic growth forms, and compositional similarity.  The most useful criteria are those that express </w:t>
      </w:r>
      <w:r w:rsidRPr="4C49964D">
        <w:rPr>
          <w:rFonts w:asciiTheme="minorHAnsi" w:hAnsiTheme="minorHAnsi"/>
          <w:i/>
          <w:iCs/>
          <w:sz w:val="22"/>
          <w:szCs w:val="22"/>
        </w:rPr>
        <w:t xml:space="preserve">ecological </w:t>
      </w:r>
      <w:r w:rsidRPr="4C49964D">
        <w:rPr>
          <w:rFonts w:asciiTheme="minorHAnsi" w:hAnsiTheme="minorHAnsi"/>
          <w:sz w:val="22"/>
          <w:szCs w:val="22"/>
        </w:rPr>
        <w:t xml:space="preserve">and </w:t>
      </w:r>
      <w:r w:rsidRPr="4C49964D">
        <w:rPr>
          <w:rFonts w:asciiTheme="minorHAnsi" w:hAnsiTheme="minorHAnsi"/>
          <w:i/>
          <w:iCs/>
          <w:sz w:val="22"/>
          <w:szCs w:val="22"/>
        </w:rPr>
        <w:t xml:space="preserve">biogeographical relationships </w:t>
      </w:r>
      <w:r w:rsidRPr="4C49964D">
        <w:rPr>
          <w:rFonts w:asciiTheme="minorHAnsi" w:hAnsiTheme="minorHAnsi"/>
          <w:sz w:val="22"/>
          <w:szCs w:val="22"/>
        </w:rPr>
        <w:t xml:space="preserve">and that clearly distinguish types. These criteria should be defined for application in the field or lab, so that </w:t>
      </w:r>
      <w:r w:rsidRPr="4C49964D">
        <w:rPr>
          <w:rFonts w:asciiTheme="minorHAnsi" w:hAnsiTheme="minorHAnsi"/>
          <w:i/>
          <w:iCs/>
          <w:sz w:val="22"/>
          <w:szCs w:val="22"/>
        </w:rPr>
        <w:t xml:space="preserve">recognizable field characteristics </w:t>
      </w:r>
      <w:r w:rsidRPr="4C49964D">
        <w:rPr>
          <w:rFonts w:asciiTheme="minorHAnsi" w:hAnsiTheme="minorHAnsi"/>
          <w:sz w:val="22"/>
          <w:szCs w:val="22"/>
        </w:rPr>
        <w:t>are provided</w:t>
      </w:r>
      <w:r w:rsidRPr="4C49964D">
        <w:rPr>
          <w:rFonts w:asciiTheme="minorHAnsi" w:hAnsiTheme="minorHAnsi"/>
          <w:i/>
          <w:iCs/>
          <w:sz w:val="22"/>
          <w:szCs w:val="22"/>
        </w:rPr>
        <w:t xml:space="preserve"> </w:t>
      </w:r>
      <w:r w:rsidRPr="4C49964D">
        <w:rPr>
          <w:rFonts w:asciiTheme="minorHAnsi" w:hAnsiTheme="minorHAnsi"/>
          <w:sz w:val="22"/>
          <w:szCs w:val="22"/>
        </w:rPr>
        <w:t>to ensure consistent identification using keys and other tools.</w:t>
      </w:r>
    </w:p>
    <w:p w14:paraId="4BE48625" w14:textId="4A13F240" w:rsidR="001B0095" w:rsidRPr="00AB4703" w:rsidRDefault="4C49964D" w:rsidP="4C49964D">
      <w:pPr>
        <w:pStyle w:val="ListParagraph"/>
        <w:numPr>
          <w:ilvl w:val="0"/>
          <w:numId w:val="6"/>
        </w:numPr>
        <w:rPr>
          <w:rFonts w:asciiTheme="minorHAnsi" w:eastAsia="Arial Unicode MS" w:hAnsiTheme="minorHAnsi"/>
          <w:sz w:val="22"/>
          <w:szCs w:val="22"/>
        </w:rPr>
      </w:pPr>
      <w:r w:rsidRPr="4C49964D">
        <w:rPr>
          <w:rFonts w:asciiTheme="minorHAnsi" w:hAnsiTheme="minorHAnsi"/>
          <w:sz w:val="22"/>
          <w:szCs w:val="22"/>
        </w:rPr>
        <w:t xml:space="preserve">Classification and field recognition of vegetation types creates a conceptual framework for vegetation pattern and process that provides a foundation for, but is distinct from, </w:t>
      </w:r>
      <w:r w:rsidRPr="4C49964D">
        <w:rPr>
          <w:rFonts w:asciiTheme="minorHAnsi" w:hAnsiTheme="minorHAnsi"/>
          <w:i/>
          <w:iCs/>
          <w:sz w:val="22"/>
          <w:szCs w:val="22"/>
        </w:rPr>
        <w:t>vegetation mapping</w:t>
      </w:r>
      <w:r w:rsidRPr="4C49964D">
        <w:rPr>
          <w:rFonts w:asciiTheme="minorHAnsi" w:hAnsiTheme="minorHAnsi"/>
          <w:sz w:val="22"/>
          <w:szCs w:val="22"/>
        </w:rPr>
        <w:t>.</w:t>
      </w:r>
    </w:p>
    <w:p w14:paraId="18FB07D2" w14:textId="77777777" w:rsidR="001B0095" w:rsidRPr="00AB4703" w:rsidRDefault="4C49964D" w:rsidP="4C49964D">
      <w:pPr>
        <w:pStyle w:val="ListParagraph"/>
        <w:numPr>
          <w:ilvl w:val="0"/>
          <w:numId w:val="6"/>
        </w:numPr>
        <w:rPr>
          <w:rStyle w:val="a"/>
          <w:rFonts w:asciiTheme="minorHAnsi" w:hAnsiTheme="minorHAnsi"/>
          <w:sz w:val="22"/>
          <w:szCs w:val="22"/>
        </w:rPr>
      </w:pPr>
      <w:r w:rsidRPr="4C49964D">
        <w:rPr>
          <w:rFonts w:asciiTheme="minorHAnsi" w:hAnsiTheme="minorHAnsi"/>
          <w:sz w:val="22"/>
          <w:szCs w:val="22"/>
        </w:rPr>
        <w:lastRenderedPageBreak/>
        <w:t xml:space="preserve">Differentiating criteria for vegetation types can be arranged </w:t>
      </w:r>
      <w:r w:rsidRPr="4C49964D">
        <w:rPr>
          <w:rFonts w:asciiTheme="minorHAnsi" w:hAnsiTheme="minorHAnsi"/>
          <w:i/>
          <w:iCs/>
          <w:sz w:val="22"/>
          <w:szCs w:val="22"/>
        </w:rPr>
        <w:t xml:space="preserve">hierarchically, </w:t>
      </w:r>
      <w:r w:rsidRPr="4C49964D">
        <w:rPr>
          <w:rFonts w:asciiTheme="minorHAnsi" w:hAnsiTheme="minorHAnsi"/>
          <w:sz w:val="22"/>
          <w:szCs w:val="22"/>
        </w:rPr>
        <w:t xml:space="preserve">from </w:t>
      </w:r>
      <w:r w:rsidRPr="4C49964D">
        <w:rPr>
          <w:rFonts w:asciiTheme="minorHAnsi" w:hAnsiTheme="minorHAnsi"/>
          <w:i/>
          <w:iCs/>
          <w:sz w:val="22"/>
          <w:szCs w:val="22"/>
        </w:rPr>
        <w:t>upper levels</w:t>
      </w:r>
      <w:r w:rsidRPr="4C49964D">
        <w:rPr>
          <w:rFonts w:asciiTheme="minorHAnsi" w:hAnsiTheme="minorHAnsi"/>
          <w:sz w:val="22"/>
          <w:szCs w:val="22"/>
        </w:rPr>
        <w:t xml:space="preserve"> primarily based on general growth forms, to </w:t>
      </w:r>
      <w:r w:rsidRPr="4C49964D">
        <w:rPr>
          <w:rFonts w:asciiTheme="minorHAnsi" w:hAnsiTheme="minorHAnsi"/>
          <w:i/>
          <w:iCs/>
          <w:sz w:val="22"/>
          <w:szCs w:val="22"/>
        </w:rPr>
        <w:t>middle levels</w:t>
      </w:r>
      <w:r w:rsidRPr="4C49964D">
        <w:rPr>
          <w:rFonts w:asciiTheme="minorHAnsi" w:hAnsiTheme="minorHAnsi"/>
          <w:sz w:val="22"/>
          <w:szCs w:val="22"/>
        </w:rPr>
        <w:t xml:space="preserve"> based on specific growth form and floristics that includes suites of general and regional combinations of characteristic species, and </w:t>
      </w:r>
      <w:r w:rsidRPr="4C49964D">
        <w:rPr>
          <w:rFonts w:asciiTheme="minorHAnsi" w:hAnsiTheme="minorHAnsi"/>
          <w:i/>
          <w:iCs/>
          <w:sz w:val="22"/>
          <w:szCs w:val="22"/>
        </w:rPr>
        <w:t>lower levels</w:t>
      </w:r>
      <w:r w:rsidRPr="4C49964D">
        <w:rPr>
          <w:rFonts w:asciiTheme="minorHAnsi" w:hAnsiTheme="minorHAnsi"/>
          <w:sz w:val="22"/>
          <w:szCs w:val="22"/>
        </w:rPr>
        <w:t xml:space="preserve"> based primarily on regional to local floristics. At all levels, vegetation provides the primary criteria for descriptions within the hierarchy, but the organization may be based on the ecological and biogeographical relations expressed by the vegetation.</w:t>
      </w:r>
    </w:p>
    <w:p w14:paraId="7167B69D" w14:textId="0C09D9A2" w:rsidR="001B0095" w:rsidRPr="00AB4703" w:rsidRDefault="4C49964D" w:rsidP="4C49964D">
      <w:pPr>
        <w:pStyle w:val="ListParagraph"/>
        <w:numPr>
          <w:ilvl w:val="0"/>
          <w:numId w:val="6"/>
        </w:numPr>
        <w:rPr>
          <w:rFonts w:asciiTheme="minorHAnsi" w:hAnsiTheme="minorHAnsi"/>
          <w:sz w:val="22"/>
          <w:szCs w:val="22"/>
        </w:rPr>
      </w:pPr>
      <w:r w:rsidRPr="4C49964D">
        <w:rPr>
          <w:rFonts w:asciiTheme="minorHAnsi" w:hAnsiTheme="minorHAnsi"/>
          <w:sz w:val="22"/>
          <w:szCs w:val="22"/>
        </w:rPr>
        <w:t xml:space="preserve">An integrated hierarchy of vegetation types is best established by considering </w:t>
      </w:r>
      <w:r w:rsidRPr="4C49964D">
        <w:rPr>
          <w:rFonts w:asciiTheme="minorHAnsi" w:hAnsiTheme="minorHAnsi"/>
          <w:i/>
          <w:iCs/>
          <w:sz w:val="22"/>
          <w:szCs w:val="22"/>
        </w:rPr>
        <w:t>each level as both independent and inter-connected</w:t>
      </w:r>
      <w:r w:rsidRPr="4C49964D">
        <w:rPr>
          <w:rFonts w:asciiTheme="minorHAnsi" w:hAnsiTheme="minorHAnsi"/>
          <w:sz w:val="22"/>
          <w:szCs w:val="22"/>
        </w:rPr>
        <w:t xml:space="preserve"> in a </w:t>
      </w:r>
      <w:r w:rsidRPr="4C49964D">
        <w:rPr>
          <w:rFonts w:asciiTheme="minorHAnsi" w:hAnsiTheme="minorHAnsi"/>
          <w:i/>
          <w:iCs/>
          <w:sz w:val="22"/>
          <w:szCs w:val="22"/>
        </w:rPr>
        <w:t>nested</w:t>
      </w:r>
      <w:r w:rsidRPr="4C49964D">
        <w:rPr>
          <w:rFonts w:asciiTheme="minorHAnsi" w:hAnsiTheme="minorHAnsi"/>
          <w:sz w:val="22"/>
          <w:szCs w:val="22"/>
        </w:rPr>
        <w:t xml:space="preserve"> relationship; that is, each level contains clearly specified vegetation and ecological criteria to allow users to assign types to that level, while using upper and lower levels to inform those levels.  Thus the </w:t>
      </w:r>
      <w:r w:rsidR="002E0DFE">
        <w:rPr>
          <w:rFonts w:asciiTheme="minorHAnsi" w:hAnsiTheme="minorHAnsi"/>
          <w:sz w:val="22"/>
          <w:szCs w:val="22"/>
        </w:rPr>
        <w:t>USNVC</w:t>
      </w:r>
      <w:r w:rsidRPr="4C49964D">
        <w:rPr>
          <w:rFonts w:asciiTheme="minorHAnsi" w:hAnsiTheme="minorHAnsi"/>
          <w:sz w:val="22"/>
          <w:szCs w:val="22"/>
        </w:rPr>
        <w:t xml:space="preserve"> is developed through both “top-down” and “bottom-up” analyses.  </w:t>
      </w:r>
    </w:p>
    <w:p w14:paraId="32D58F22" w14:textId="69902C1A" w:rsidR="001B0095" w:rsidRPr="00AB4703" w:rsidRDefault="4C49964D" w:rsidP="4C49964D">
      <w:pPr>
        <w:pStyle w:val="ListParagraph"/>
        <w:numPr>
          <w:ilvl w:val="0"/>
          <w:numId w:val="6"/>
        </w:numPr>
        <w:rPr>
          <w:sz w:val="22"/>
          <w:szCs w:val="22"/>
        </w:rPr>
      </w:pPr>
      <w:r w:rsidRPr="4C49964D">
        <w:rPr>
          <w:rFonts w:asciiTheme="minorHAnsi" w:hAnsiTheme="minorHAnsi"/>
          <w:sz w:val="22"/>
          <w:szCs w:val="22"/>
        </w:rPr>
        <w:t>The classification is best maintained through a coordinating body that oversees the recognition and integration of new and revised classification units, through a peer-review process.</w:t>
      </w:r>
      <w:r w:rsidRPr="4C49964D">
        <w:rPr>
          <w:sz w:val="22"/>
          <w:szCs w:val="22"/>
        </w:rPr>
        <w:t xml:space="preserve">  </w:t>
      </w:r>
      <w:r w:rsidRPr="4C49964D">
        <w:rPr>
          <w:rFonts w:asciiTheme="minorHAnsi" w:hAnsiTheme="minorHAnsi"/>
          <w:sz w:val="22"/>
          <w:szCs w:val="22"/>
        </w:rPr>
        <w:t>The goal is that at any one time there will be one set of vegetation types that represent the best current understanding of the nation’s vegetation.</w:t>
      </w:r>
    </w:p>
    <w:p w14:paraId="3A523B13" w14:textId="202AFAB7" w:rsidR="00EF6B12" w:rsidRPr="00AA6D56" w:rsidRDefault="4C49964D" w:rsidP="4C49964D">
      <w:pPr>
        <w:spacing w:before="100" w:beforeAutospacing="1" w:after="100" w:afterAutospacing="1" w:line="240" w:lineRule="auto"/>
        <w:rPr>
          <w:rFonts w:eastAsia="Arial Unicode MS"/>
        </w:rPr>
      </w:pPr>
      <w:r>
        <w:t xml:space="preserve">The principles outlined above have guided the overall development of the </w:t>
      </w:r>
      <w:r w:rsidR="002E0DFE">
        <w:t>USNVC</w:t>
      </w:r>
      <w:r>
        <w:t xml:space="preserve">.  Other considerations in the development of the </w:t>
      </w:r>
      <w:r w:rsidR="002E0DFE">
        <w:t>USNVC</w:t>
      </w:r>
      <w:r>
        <w:t xml:space="preserve"> (FGDC 2008) are that a) </w:t>
      </w:r>
      <w:r w:rsidRPr="4C49964D">
        <w:rPr>
          <w:rFonts w:eastAsia="Arial Unicode MS"/>
        </w:rPr>
        <w:t xml:space="preserve">the classification shall avoid developing conflicting concepts and methods through cooperative development with the widest possible range of individuals and institutions, b) application of the classification </w:t>
      </w:r>
      <w:r w:rsidRPr="4C49964D">
        <w:rPr>
          <w:rStyle w:val="a"/>
        </w:rPr>
        <w:t>shall</w:t>
      </w:r>
      <w:r w:rsidRPr="4C49964D">
        <w:rPr>
          <w:rFonts w:eastAsia="Arial Unicode MS"/>
        </w:rPr>
        <w:t xml:space="preserve"> be repeatable and consistent, and c) where possible, the classification standard shall use common terminology (i.e., terms should be understandable and jargon should be avoided).   These have all helped ensure that the </w:t>
      </w:r>
      <w:r w:rsidR="002E0DFE">
        <w:rPr>
          <w:rFonts w:eastAsia="Arial Unicode MS"/>
        </w:rPr>
        <w:t>USNVC</w:t>
      </w:r>
      <w:r w:rsidRPr="4C49964D">
        <w:rPr>
          <w:rFonts w:eastAsia="Arial Unicode MS"/>
        </w:rPr>
        <w:t xml:space="preserve"> is based on national and international standards, is consistent across all types, and is as user-friendly as possible.  We explain each of the principles in more detail below.</w:t>
      </w:r>
    </w:p>
    <w:p w14:paraId="64E0B02A" w14:textId="64E3B728" w:rsidR="00121529" w:rsidRPr="00AB4703" w:rsidRDefault="4C49964D" w:rsidP="00EB6FCB">
      <w:pPr>
        <w:pStyle w:val="Heading3Appx"/>
      </w:pPr>
      <w:bookmarkStart w:id="15" w:name="_Toc495566669"/>
      <w:r w:rsidRPr="4C49964D">
        <w:t>Principles 1 -</w:t>
      </w:r>
      <w:r w:rsidR="001D41AE">
        <w:t xml:space="preserve"> </w:t>
      </w:r>
      <w:r w:rsidRPr="4C49964D">
        <w:t>3: Existing Vegetation, Floristics &amp; Growth Forms, Natural &amp; Cultural</w:t>
      </w:r>
      <w:bookmarkEnd w:id="15"/>
    </w:p>
    <w:p w14:paraId="26ABFF95" w14:textId="27CE0539" w:rsidR="0093307E" w:rsidRPr="007D5726" w:rsidRDefault="4C49964D" w:rsidP="007D5726">
      <w:pPr>
        <w:ind w:left="720"/>
        <w:rPr>
          <w:i/>
        </w:rPr>
      </w:pPr>
      <w:r w:rsidRPr="007D5726">
        <w:rPr>
          <w:i/>
        </w:rPr>
        <w:t xml:space="preserve">Vegetation is the plant cover of an area, defined as all vegetation with </w:t>
      </w:r>
      <w:r w:rsidRPr="007D5726">
        <w:rPr>
          <w:rFonts w:ascii="MS Gothic" w:eastAsia="MS Gothic"/>
          <w:i/>
          <w:color w:val="000000" w:themeColor="text1"/>
        </w:rPr>
        <w:t>≥</w:t>
      </w:r>
      <w:r w:rsidRPr="007D5726">
        <w:rPr>
          <w:rFonts w:ascii="MS Gothic" w:eastAsia="MS Gothic"/>
          <w:i/>
          <w:color w:val="000000" w:themeColor="text1"/>
        </w:rPr>
        <w:t xml:space="preserve"> </w:t>
      </w:r>
      <w:r w:rsidRPr="007D5726">
        <w:rPr>
          <w:i/>
        </w:rPr>
        <w:t>1% surface coverage with live vascular and non-vascular plant species, including wetland vegetation (rooted emergent, rooted submergent and floating aquatic vegetation</w:t>
      </w:r>
      <w:r w:rsidR="007D5726" w:rsidRPr="007D5726">
        <w:rPr>
          <w:i/>
        </w:rPr>
        <w:t>)</w:t>
      </w:r>
      <w:r w:rsidRPr="007D5726">
        <w:rPr>
          <w:i/>
        </w:rPr>
        <w:t>.</w:t>
      </w:r>
    </w:p>
    <w:p w14:paraId="46CC90B7" w14:textId="42B20524" w:rsidR="0093307E" w:rsidRPr="00AB4703" w:rsidRDefault="4C49964D" w:rsidP="4C49964D">
      <w:pPr>
        <w:spacing w:after="120"/>
        <w:rPr>
          <w:rFonts w:eastAsia="Arial Unicode MS"/>
          <w:i/>
          <w:iCs/>
        </w:rPr>
      </w:pPr>
      <w:r w:rsidRPr="4C49964D">
        <w:rPr>
          <w:rFonts w:eastAsia="Arial Unicode MS"/>
          <w:i/>
          <w:iCs/>
        </w:rPr>
        <w:t>Existing Vegetation</w:t>
      </w:r>
    </w:p>
    <w:p w14:paraId="01ECF877" w14:textId="6A36155D" w:rsidR="005376CE" w:rsidRDefault="4C49964D" w:rsidP="00121529">
      <w:pPr>
        <w:spacing w:after="120"/>
      </w:pPr>
      <w:r w:rsidRPr="4C49964D">
        <w:rPr>
          <w:rFonts w:eastAsia="Arial Unicode MS"/>
        </w:rPr>
        <w:t xml:space="preserve">The </w:t>
      </w:r>
      <w:r w:rsidR="002E0DFE">
        <w:rPr>
          <w:rFonts w:eastAsia="Arial Unicode MS"/>
        </w:rPr>
        <w:t>USNVC</w:t>
      </w:r>
      <w:r w:rsidRPr="4C49964D">
        <w:rPr>
          <w:rFonts w:eastAsia="Arial Unicode MS"/>
        </w:rPr>
        <w:t xml:space="preserve"> includes only existing vegetation types; that is, the plant cover, or floristic composition and vegetation structure, documented to occur at a specific location and time (Tart et al. 2005a, Jennings et al. 2006).  It is the vegetation that represents conditions as they exist today – what a land manager finds on the ground and deals with on a daily basis (Powell 2011) (Fig. 1).  The </w:t>
      </w:r>
      <w:r w:rsidR="002E0DFE">
        <w:rPr>
          <w:rFonts w:eastAsia="Arial Unicode MS"/>
        </w:rPr>
        <w:t>USNVC</w:t>
      </w:r>
      <w:r w:rsidRPr="4C49964D">
        <w:rPr>
          <w:rFonts w:eastAsia="Arial Unicode MS"/>
        </w:rPr>
        <w:t xml:space="preserve"> Standard does not directly apply to classification or mapping of potential natural vegetation (the vegetation that occurs if all successional sequences were completed, without interference by humans, under existing environmental conditions) (Powell 2011),</w:t>
      </w:r>
      <w:r>
        <w:t xml:space="preserve"> except in so far as that vegetation currently exists on the landscape.  For example, the potential vegetation of a site may be open sage steppe, and that vegetation currently exists on the site.</w:t>
      </w:r>
    </w:p>
    <w:p w14:paraId="331D2CA1" w14:textId="77777777" w:rsidR="003C7D56" w:rsidRDefault="003C7D56" w:rsidP="00121529">
      <w:pPr>
        <w:spacing w:after="120"/>
      </w:pPr>
    </w:p>
    <w:p w14:paraId="0145E95E" w14:textId="68705177" w:rsidR="003C7D56" w:rsidRDefault="005977D9" w:rsidP="00121529">
      <w:pPr>
        <w:spacing w:after="120"/>
        <w:rPr>
          <w:noProof/>
        </w:rPr>
      </w:pPr>
      <w:r w:rsidRPr="005977D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5DEB09B" w14:textId="1D72308D" w:rsidR="00D47F12" w:rsidRDefault="00D47F12" w:rsidP="00121529">
      <w:pPr>
        <w:spacing w:after="120"/>
        <w:rPr>
          <w:noProof/>
        </w:rPr>
      </w:pPr>
      <w:r w:rsidRPr="00D47F1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Pr>
          <w:noProof/>
        </w:rPr>
        <w:drawing>
          <wp:inline distT="0" distB="0" distL="0" distR="0" wp14:anchorId="40BD63A5" wp14:editId="3CA4834A">
            <wp:extent cx="4314825" cy="4133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14825" cy="4133850"/>
                    </a:xfrm>
                    <a:prstGeom prst="rect">
                      <a:avLst/>
                    </a:prstGeom>
                  </pic:spPr>
                </pic:pic>
              </a:graphicData>
            </a:graphic>
          </wp:inline>
        </w:drawing>
      </w:r>
    </w:p>
    <w:p w14:paraId="1D92DF77" w14:textId="77777777" w:rsidR="00D47F12" w:rsidRDefault="00D47F12" w:rsidP="00121529">
      <w:pPr>
        <w:spacing w:after="120"/>
      </w:pPr>
    </w:p>
    <w:p w14:paraId="71DFF8AD" w14:textId="39E600F4" w:rsidR="003C7D56" w:rsidRPr="00AA6D56" w:rsidRDefault="4C49964D" w:rsidP="4C49964D">
      <w:pPr>
        <w:spacing w:after="120"/>
        <w:rPr>
          <w:sz w:val="20"/>
          <w:szCs w:val="20"/>
        </w:rPr>
      </w:pPr>
      <w:r w:rsidRPr="4C49964D">
        <w:rPr>
          <w:sz w:val="20"/>
          <w:szCs w:val="20"/>
        </w:rPr>
        <w:t xml:space="preserve">FIGURE 1.  a) Seral stages for a forest type (from Powell 2011).  In the </w:t>
      </w:r>
      <w:r w:rsidR="002E0DFE">
        <w:rPr>
          <w:sz w:val="20"/>
          <w:szCs w:val="20"/>
        </w:rPr>
        <w:t>USNVC</w:t>
      </w:r>
      <w:r w:rsidRPr="4C49964D">
        <w:rPr>
          <w:sz w:val="20"/>
          <w:szCs w:val="20"/>
        </w:rPr>
        <w:t>, each stage is described, and may or may not belong to the same “climax plant association;” e.g., the early grass-shrub dominated stage may be an association in a non-forest cla</w:t>
      </w:r>
      <w:r w:rsidR="00864E40">
        <w:rPr>
          <w:sz w:val="20"/>
          <w:szCs w:val="20"/>
        </w:rPr>
        <w:t xml:space="preserve">ss (Shrub &amp; Herb Vegetation). </w:t>
      </w:r>
      <w:r w:rsidRPr="4C49964D">
        <w:rPr>
          <w:sz w:val="20"/>
          <w:szCs w:val="20"/>
        </w:rPr>
        <w:t>The grass-shrub stage</w:t>
      </w:r>
      <w:r w:rsidR="00864E40">
        <w:rPr>
          <w:sz w:val="20"/>
          <w:szCs w:val="20"/>
        </w:rPr>
        <w:t xml:space="preserve"> (lower left)</w:t>
      </w:r>
      <w:r w:rsidRPr="4C49964D">
        <w:rPr>
          <w:sz w:val="20"/>
          <w:szCs w:val="20"/>
        </w:rPr>
        <w:t xml:space="preserve">, although often of short duration, may persist for many decades after high severity forest fires, such as occurred in the 2000 Jasper fire in the Black Hills of South Dakota, where, in high severity burn areas, ponderosa pine regeneration is absent 11 years after the fire. Photo. D. Faber-Langendoen (see also Keyser et al. 2008). </w:t>
      </w:r>
    </w:p>
    <w:p w14:paraId="4F3920D4" w14:textId="5384F1F0" w:rsidR="00EF6B12" w:rsidRPr="00AB4703" w:rsidRDefault="4C49964D" w:rsidP="4C49964D">
      <w:pPr>
        <w:rPr>
          <w:i/>
          <w:iCs/>
        </w:rPr>
      </w:pPr>
      <w:r w:rsidRPr="4C49964D">
        <w:rPr>
          <w:i/>
          <w:iCs/>
        </w:rPr>
        <w:t xml:space="preserve">Natural and Cultural Vegetation </w:t>
      </w:r>
    </w:p>
    <w:p w14:paraId="400B2A89" w14:textId="68406283" w:rsidR="0093307E" w:rsidRDefault="4C49964D" w:rsidP="0093307E">
      <w:pPr>
        <w:spacing w:after="120"/>
      </w:pPr>
      <w:r>
        <w:t>One of the more distinctive features of the USNVC is that it i</w:t>
      </w:r>
      <w:r w:rsidR="00864E40">
        <w:t xml:space="preserve">ncludes both natural vegetation, which establishes </w:t>
      </w:r>
      <w:r>
        <w:t xml:space="preserve">spontaneously and </w:t>
      </w:r>
      <w:r w:rsidR="00864E40">
        <w:t xml:space="preserve">is </w:t>
      </w:r>
      <w:r>
        <w:t>shaped partly or strongly by ecological proce</w:t>
      </w:r>
      <w:r w:rsidR="00864E40">
        <w:t xml:space="preserve">sses, and cultural vegetation, which is typically planted and </w:t>
      </w:r>
      <w:r>
        <w:t xml:space="preserve">strongly shaped by anthropogenic processes, e.g., corn fields or golf courses) (Fig. 2). By including all vegetation types in a consistent framework, land managers and others can address issues such as wildfire regimes, pest infestations, exotic species invasions, successional changes, and conversion to farms or homes. In addition, the </w:t>
      </w:r>
      <w:r w:rsidR="00864E40">
        <w:t xml:space="preserve">comprehensive approach of the </w:t>
      </w:r>
      <w:r w:rsidR="002E0DFE">
        <w:t>USNVC</w:t>
      </w:r>
      <w:r>
        <w:t xml:space="preserve"> cla</w:t>
      </w:r>
      <w:r w:rsidR="00864E40">
        <w:t>ssification enables an</w:t>
      </w:r>
      <w:r>
        <w:t xml:space="preserve"> ‘all lands approach</w:t>
      </w:r>
      <w:r w:rsidR="00864E40">
        <w:t xml:space="preserve">,’ which </w:t>
      </w:r>
      <w:r>
        <w:t xml:space="preserve">several government agencies </w:t>
      </w:r>
      <w:r w:rsidR="00864E40">
        <w:t>use to</w:t>
      </w:r>
      <w:r>
        <w:t xml:space="preserve"> ensure </w:t>
      </w:r>
      <w:r w:rsidR="00864E40">
        <w:t xml:space="preserve">that their agency-specific </w:t>
      </w:r>
      <w:r>
        <w:t>land management planning takes place in the context of the larger landscape.</w:t>
      </w:r>
    </w:p>
    <w:p w14:paraId="6EEF82C7" w14:textId="77777777" w:rsidR="0093307E" w:rsidRDefault="0093307E" w:rsidP="0093307E">
      <w:pPr>
        <w:keepNext/>
        <w:keepLines/>
      </w:pPr>
      <w:r>
        <w:rPr>
          <w:noProof/>
        </w:rPr>
        <w:lastRenderedPageBreak/>
        <mc:AlternateContent>
          <mc:Choice Requires="wps">
            <w:drawing>
              <wp:anchor distT="0" distB="0" distL="114300" distR="114300" simplePos="0" relativeHeight="251663360" behindDoc="0" locked="0" layoutInCell="1" allowOverlap="1" wp14:anchorId="3BA2A6C5" wp14:editId="69E4A4DD">
                <wp:simplePos x="0" y="0"/>
                <wp:positionH relativeFrom="column">
                  <wp:posOffset>-114300</wp:posOffset>
                </wp:positionH>
                <wp:positionV relativeFrom="paragraph">
                  <wp:posOffset>106680</wp:posOffset>
                </wp:positionV>
                <wp:extent cx="5568315" cy="2710180"/>
                <wp:effectExtent l="9525" t="11430" r="13335" b="1206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315" cy="271018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77C55" id="Rectangle 7" o:spid="_x0000_s1026" style="position:absolute;margin-left:-9pt;margin-top:8.4pt;width:438.45pt;height:21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">
                <v:fill opacity="0"/>
              </v:rect>
            </w:pict>
          </mc:Fallback>
        </mc:AlternateContent>
      </w:r>
      <w:r w:rsidRPr="007E2E34">
        <w:rPr>
          <w:noProof/>
        </w:rPr>
        <w:drawing>
          <wp:inline distT="0" distB="0" distL="0" distR="0" wp14:anchorId="03958F33" wp14:editId="1BA353FF">
            <wp:extent cx="5648325" cy="2790825"/>
            <wp:effectExtent l="0" t="0" r="9525" b="9525"/>
            <wp:docPr id="8" name="Picture 8" descr="Ecosystems JPG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systems JPG with text"/>
                    <pic:cNvPicPr>
                      <a:picLocks noChangeAspect="1" noChangeArrowheads="1"/>
                    </pic:cNvPicPr>
                  </pic:nvPicPr>
                  <pic:blipFill>
                    <a:blip r:embed="rId10" cstate="print">
                      <a:extLst>
                        <a:ext uri="{28A0092B-C50C-407E-A947-70E740481C1C}">
                          <a14:useLocalDpi xmlns:a14="http://schemas.microsoft.com/office/drawing/2010/main" val="0"/>
                        </a:ext>
                      </a:extLst>
                    </a:blip>
                    <a:srcRect b="18988"/>
                    <a:stretch>
                      <a:fillRect/>
                    </a:stretch>
                  </pic:blipFill>
                  <pic:spPr bwMode="auto">
                    <a:xfrm>
                      <a:off x="0" y="0"/>
                      <a:ext cx="5648325" cy="2790825"/>
                    </a:xfrm>
                    <a:prstGeom prst="rect">
                      <a:avLst/>
                    </a:prstGeom>
                    <a:noFill/>
                    <a:ln>
                      <a:noFill/>
                    </a:ln>
                  </pic:spPr>
                </pic:pic>
              </a:graphicData>
            </a:graphic>
          </wp:inline>
        </w:drawing>
      </w:r>
      <w:r w:rsidRPr="00A34061">
        <w:t xml:space="preserve"> </w:t>
      </w:r>
    </w:p>
    <w:p w14:paraId="7578F02B" w14:textId="1F473398" w:rsidR="0093307E" w:rsidRPr="00005717" w:rsidRDefault="4C49964D" w:rsidP="4C49964D">
      <w:pPr>
        <w:keepNext/>
        <w:keepLines/>
        <w:rPr>
          <w:rFonts w:ascii="Calibri" w:hAnsi="Calibri"/>
          <w:sz w:val="20"/>
          <w:szCs w:val="20"/>
        </w:rPr>
      </w:pPr>
      <w:r w:rsidRPr="4C49964D">
        <w:rPr>
          <w:rFonts w:ascii="Calibri" w:hAnsi="Calibri"/>
          <w:sz w:val="20"/>
          <w:szCs w:val="20"/>
        </w:rPr>
        <w:t xml:space="preserve">FIGURE 2.  The disturbance gradient of ecosystems, indicating the full range of natural to cultural vegetation.  Forest conditions range from </w:t>
      </w:r>
      <w:r w:rsidR="00864E40">
        <w:rPr>
          <w:rFonts w:ascii="Calibri" w:hAnsi="Calibri"/>
          <w:sz w:val="20"/>
          <w:szCs w:val="20"/>
        </w:rPr>
        <w:t>a natural state (a, far right)</w:t>
      </w:r>
      <w:r w:rsidRPr="4C49964D">
        <w:rPr>
          <w:rFonts w:ascii="Calibri" w:hAnsi="Calibri"/>
          <w:sz w:val="20"/>
          <w:szCs w:val="20"/>
        </w:rPr>
        <w:t xml:space="preserve">, based on </w:t>
      </w:r>
      <w:r w:rsidR="00864E40">
        <w:rPr>
          <w:rFonts w:ascii="Calibri" w:hAnsi="Calibri"/>
          <w:sz w:val="20"/>
          <w:szCs w:val="20"/>
        </w:rPr>
        <w:t xml:space="preserve">ecological processes </w:t>
      </w:r>
      <w:r w:rsidRPr="4C49964D">
        <w:rPr>
          <w:rFonts w:ascii="Calibri" w:hAnsi="Calibri"/>
          <w:sz w:val="20"/>
          <w:szCs w:val="20"/>
        </w:rPr>
        <w:t xml:space="preserve">and </w:t>
      </w:r>
      <w:r w:rsidR="00864E40">
        <w:rPr>
          <w:rFonts w:ascii="Calibri" w:hAnsi="Calibri"/>
          <w:sz w:val="20"/>
          <w:szCs w:val="20"/>
        </w:rPr>
        <w:t xml:space="preserve">minimal human disturbance, to </w:t>
      </w:r>
      <w:r w:rsidRPr="4C49964D">
        <w:rPr>
          <w:rFonts w:ascii="Calibri" w:hAnsi="Calibri"/>
          <w:sz w:val="20"/>
          <w:szCs w:val="20"/>
        </w:rPr>
        <w:t xml:space="preserve">a </w:t>
      </w:r>
      <w:r w:rsidR="00864E40">
        <w:rPr>
          <w:rFonts w:ascii="Calibri" w:hAnsi="Calibri"/>
          <w:sz w:val="20"/>
          <w:szCs w:val="20"/>
        </w:rPr>
        <w:t xml:space="preserve">cultural </w:t>
      </w:r>
      <w:r w:rsidRPr="4C49964D">
        <w:rPr>
          <w:rFonts w:ascii="Calibri" w:hAnsi="Calibri"/>
          <w:sz w:val="20"/>
          <w:szCs w:val="20"/>
        </w:rPr>
        <w:t>state</w:t>
      </w:r>
      <w:r w:rsidR="00864E40">
        <w:rPr>
          <w:rFonts w:ascii="Calibri" w:hAnsi="Calibri"/>
          <w:sz w:val="20"/>
          <w:szCs w:val="20"/>
        </w:rPr>
        <w:t xml:space="preserve"> (d, far left), based on human planting and processes</w:t>
      </w:r>
      <w:r w:rsidRPr="4C49964D">
        <w:rPr>
          <w:rFonts w:ascii="Calibri" w:hAnsi="Calibri"/>
          <w:sz w:val="20"/>
          <w:szCs w:val="20"/>
        </w:rPr>
        <w:t>.  Mixed species plantations of native taxa</w:t>
      </w:r>
      <w:r w:rsidR="00864E40">
        <w:rPr>
          <w:rFonts w:ascii="Calibri" w:hAnsi="Calibri"/>
          <w:sz w:val="20"/>
          <w:szCs w:val="20"/>
        </w:rPr>
        <w:t xml:space="preserve"> (b)</w:t>
      </w:r>
      <w:r w:rsidRPr="4C49964D">
        <w:rPr>
          <w:rFonts w:ascii="Calibri" w:hAnsi="Calibri"/>
          <w:sz w:val="20"/>
          <w:szCs w:val="20"/>
        </w:rPr>
        <w:t>, wi</w:t>
      </w:r>
      <w:r w:rsidR="00864E40">
        <w:rPr>
          <w:rFonts w:ascii="Calibri" w:hAnsi="Calibri"/>
          <w:sz w:val="20"/>
          <w:szCs w:val="20"/>
        </w:rPr>
        <w:t>th some natural regeneration,</w:t>
      </w:r>
      <w:r w:rsidRPr="4C49964D">
        <w:rPr>
          <w:rFonts w:ascii="Calibri" w:hAnsi="Calibri"/>
          <w:sz w:val="20"/>
          <w:szCs w:val="20"/>
        </w:rPr>
        <w:t xml:space="preserve"> have greater similarity to the natural state than do more manipulated plantations (c). These plantations are managed in tight rows and exclude native regeneration, and are sufficiently unlike natural stand</w:t>
      </w:r>
      <w:r w:rsidR="00864E40">
        <w:rPr>
          <w:rFonts w:ascii="Calibri" w:hAnsi="Calibri"/>
          <w:sz w:val="20"/>
          <w:szCs w:val="20"/>
        </w:rPr>
        <w:t>s</w:t>
      </w:r>
      <w:r w:rsidRPr="4C49964D">
        <w:rPr>
          <w:rFonts w:ascii="Calibri" w:hAnsi="Calibri"/>
          <w:sz w:val="20"/>
          <w:szCs w:val="20"/>
        </w:rPr>
        <w:t xml:space="preserve"> as to be a</w:t>
      </w:r>
      <w:r w:rsidR="00864E40">
        <w:rPr>
          <w:rFonts w:ascii="Calibri" w:hAnsi="Calibri"/>
          <w:sz w:val="20"/>
          <w:szCs w:val="20"/>
        </w:rPr>
        <w:t xml:space="preserve"> form of cultural vegetation (d)</w:t>
      </w:r>
      <w:r w:rsidRPr="4C49964D">
        <w:rPr>
          <w:rFonts w:ascii="Calibri" w:hAnsi="Calibri"/>
          <w:sz w:val="20"/>
          <w:szCs w:val="20"/>
        </w:rPr>
        <w:t>.  Adapted from Palik and Engstrom 1999, Fig. 3.4. Used with permission from Cambridge University Press.</w:t>
      </w:r>
    </w:p>
    <w:p w14:paraId="45A5F2F2" w14:textId="77777777" w:rsidR="00EF6B12" w:rsidRDefault="4C49964D" w:rsidP="00EF6B12">
      <w:pPr>
        <w:rPr>
          <w:iCs/>
        </w:rPr>
      </w:pPr>
      <w:r w:rsidRPr="4C49964D">
        <w:rPr>
          <w:b/>
          <w:bCs/>
        </w:rPr>
        <w:t>Natural vegetation</w:t>
      </w:r>
      <w:r>
        <w:t xml:space="preserve"> is composed predominantly of spontaneously growing sets of plant species with composition shaped by both abiotic (site) and biotic processes; these are vegetation types whose species composition is primarily determined by non-human ecological processes (Küchler 1969, Westhoff and van der Maarel 1973, van der Maarel 2005).  Although natural vegetation is variously affected by human activities (e.g., logging, livestock grazing, fire, introduced pathogens), it retains a distinctive set of spontaneous vegetation and ecological characteristics (Westhoff and van der Maarel 1973, Di Gregorio and Jansen 1996). It includes both near-natural and ruderal vegetation (see below).</w:t>
      </w:r>
    </w:p>
    <w:p w14:paraId="04BF2548" w14:textId="77777777" w:rsidR="00C425EB" w:rsidRDefault="4C49964D" w:rsidP="00C425EB">
      <w:r w:rsidRPr="4C49964D">
        <w:rPr>
          <w:b/>
          <w:bCs/>
        </w:rPr>
        <w:t>Cultural vegetation</w:t>
      </w:r>
      <w:r>
        <w:t xml:space="preserve"> possesses a distinctive structure and composition that is determined by the response to human intervention</w:t>
      </w:r>
      <w:r w:rsidRPr="4C49964D">
        <w:rPr>
          <w:i/>
          <w:iCs/>
        </w:rPr>
        <w:t xml:space="preserve"> </w:t>
      </w:r>
      <w:r>
        <w:t xml:space="preserve">(cultural vegetation </w:t>
      </w:r>
      <w:r w:rsidRPr="4C49964D">
        <w:rPr>
          <w:i/>
          <w:iCs/>
        </w:rPr>
        <w:t>sensu stricto</w:t>
      </w:r>
      <w:r>
        <w:t xml:space="preserve"> Küchler 1969, Di Gregorio and Jansen 1996).  Characteristics of cultural vegetation are 1) regularly spaced herbaceous  vegetation with substantial cover of bare soil for significant periods of the year (usually determined by tillage, chemical treatment, or agricultural flooding), 2) vegetation consisting of highly-manipulated growth forms or structures rarely found under natural plant development (usually determined by mechanical pruning, mowing, clipping, etc.), 3)  vegetation composed of species not native to the area that have been intentionally introduced to the site by humans and that would not persist without active management by humans (e.g., arboretums). </w:t>
      </w:r>
    </w:p>
    <w:p w14:paraId="0489C837" w14:textId="77777777" w:rsidR="00EF6B12" w:rsidRPr="00AB4703" w:rsidRDefault="4C49964D" w:rsidP="4C49964D">
      <w:pPr>
        <w:rPr>
          <w:i/>
          <w:iCs/>
        </w:rPr>
      </w:pPr>
      <w:r w:rsidRPr="4C49964D">
        <w:rPr>
          <w:i/>
          <w:iCs/>
        </w:rPr>
        <w:t>Ruderal Vegetation</w:t>
      </w:r>
    </w:p>
    <w:p w14:paraId="34D29CFB" w14:textId="3DD806D7" w:rsidR="00EF6B12" w:rsidRDefault="4C49964D" w:rsidP="00EF6B12">
      <w:r>
        <w:t xml:space="preserve">Within the broad concept of natural vegetation, there is growing interest in the more distinctive invasive and weedy vegetation types; that is, those with no apparent historical natural analogs, sometimes referred to as “novel” or “emerging” ecosystems (Hobbs et al. 2006, Belnap et al. 2012) (Fig. 3).  We </w:t>
      </w:r>
      <w:r>
        <w:lastRenderedPageBreak/>
        <w:t xml:space="preserve">refer to this vegetation as ruderal; that is “vegetation found on human-disturbed sites, with no apparent recent historical natural analogs, and whose current composition and structure (1) is not a function of continuous cultivation by humans and (2) includes a broadly distinctive characteristic species combination, whether tree, shrub or herb dominated.  The vegetation is often comprised of invasive species, whether exotic or native, that have expanded in extent and abundance due to human disturbances” (Curtis 1959, Ellenberg 1988, Lincoln et al. 1998). For example, after intensively farmed field are abandoned in eastern North America, an old field vegetation types forms that contains a mix of </w:t>
      </w:r>
      <w:r w:rsidR="00EF6589">
        <w:t>“</w:t>
      </w:r>
      <w:r>
        <w:t>weedy</w:t>
      </w:r>
      <w:r w:rsidR="00EF6589">
        <w:t>”</w:t>
      </w:r>
      <w:r>
        <w:t xml:space="preserve"> native shrubs (e.g., </w:t>
      </w:r>
      <w:r w:rsidRPr="4C49964D">
        <w:rPr>
          <w:i/>
          <w:iCs/>
        </w:rPr>
        <w:t>Cornus foemina</w:t>
      </w:r>
      <w:r>
        <w:t>), exotic</w:t>
      </w:r>
      <w:r w:rsidR="00EF6589">
        <w:t xml:space="preserve"> invasive</w:t>
      </w:r>
      <w:r>
        <w:t xml:space="preserve"> shrubs (e.g., </w:t>
      </w:r>
      <w:r w:rsidRPr="4C49964D">
        <w:rPr>
          <w:i/>
          <w:iCs/>
        </w:rPr>
        <w:t xml:space="preserve">Rhamnus cathartica </w:t>
      </w:r>
      <w:r>
        <w:t>and</w:t>
      </w:r>
      <w:r w:rsidRPr="4C49964D">
        <w:rPr>
          <w:i/>
          <w:iCs/>
        </w:rPr>
        <w:t xml:space="preserve"> Lonicera spp.</w:t>
      </w:r>
      <w:r>
        <w:t>), and a variety of native and invasive forbs, which together have no analog to the former and surrounding historic native forest vegetation in the region.  Land managers often face complex decisions rega</w:t>
      </w:r>
      <w:r w:rsidR="00EF6589">
        <w:t>rding management of these types;</w:t>
      </w:r>
      <w:r>
        <w:t xml:space="preserve"> for example, whether to reduce or eliminate invasive types that lower or ruin pasture or range productivity, or to promote types that may help stabilize slope or bank erosion.</w:t>
      </w:r>
    </w:p>
    <w:p w14:paraId="57483C13" w14:textId="77777777" w:rsidR="0093307E" w:rsidRDefault="0093307E" w:rsidP="0093307E">
      <w:pPr>
        <w:rPr>
          <w:rFonts w:cs="Calibri"/>
        </w:rPr>
      </w:pPr>
      <w:r w:rsidRPr="00FD32E9">
        <w:rPr>
          <w:noProof/>
        </w:rPr>
        <w:drawing>
          <wp:inline distT="0" distB="0" distL="0" distR="0" wp14:anchorId="6551A4ED" wp14:editId="0830FA1C">
            <wp:extent cx="5419725" cy="2867025"/>
            <wp:effectExtent l="19050" t="19050" r="2857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19725" cy="2867025"/>
                    </a:xfrm>
                    <a:prstGeom prst="rect">
                      <a:avLst/>
                    </a:prstGeom>
                    <a:noFill/>
                    <a:ln w="6350" cmpd="sng">
                      <a:solidFill>
                        <a:srgbClr val="000000"/>
                      </a:solidFill>
                      <a:miter lim="800000"/>
                      <a:headEnd/>
                      <a:tailEnd/>
                    </a:ln>
                    <a:effectLst/>
                  </pic:spPr>
                </pic:pic>
              </a:graphicData>
            </a:graphic>
          </wp:inline>
        </w:drawing>
      </w:r>
    </w:p>
    <w:p w14:paraId="09358590" w14:textId="417FD01A" w:rsidR="0093307E" w:rsidRPr="00AA6D56" w:rsidRDefault="4C49964D" w:rsidP="4C49964D">
      <w:pPr>
        <w:spacing w:after="120"/>
        <w:rPr>
          <w:sz w:val="20"/>
          <w:szCs w:val="20"/>
        </w:rPr>
      </w:pPr>
      <w:r w:rsidRPr="4C49964D">
        <w:rPr>
          <w:rFonts w:ascii="Calibri" w:hAnsi="Calibri" w:cs="Calibri"/>
          <w:sz w:val="20"/>
          <w:szCs w:val="20"/>
        </w:rPr>
        <w:t xml:space="preserve">FIGURE 3.  A conceptual framework for describing near-natural (“wild”), ruderal (novel) and cultural (intensive agriculture) ecosystems.  Hash marks represent thresholds where ecological processes change, begin or are lost from the system.  </w:t>
      </w:r>
      <w:r w:rsidRPr="4C49964D">
        <w:rPr>
          <w:sz w:val="20"/>
          <w:szCs w:val="20"/>
        </w:rPr>
        <w:t>Upper arrows indicate ecological dynamics or human activities controlling possible return pathways.</w:t>
      </w:r>
    </w:p>
    <w:p w14:paraId="314EA9B4" w14:textId="65634F91" w:rsidR="00121529" w:rsidRPr="00AB4703" w:rsidRDefault="4C49964D" w:rsidP="00EB6FCB">
      <w:pPr>
        <w:pStyle w:val="Heading3Appx"/>
      </w:pPr>
      <w:bookmarkStart w:id="16" w:name="_Toc495566670"/>
      <w:r w:rsidRPr="4C49964D">
        <w:t>Principles 4</w:t>
      </w:r>
      <w:r w:rsidR="00EB6FCB">
        <w:t xml:space="preserve"> - </w:t>
      </w:r>
      <w:r w:rsidRPr="4C49964D">
        <w:t>6:  Plot Data, Type Concepts, and Mapping</w:t>
      </w:r>
      <w:bookmarkEnd w:id="16"/>
    </w:p>
    <w:p w14:paraId="71A0ABCB" w14:textId="536FBE5B" w:rsidR="009B00E0" w:rsidRPr="00AB4703" w:rsidRDefault="4C49964D" w:rsidP="4C49964D">
      <w:pPr>
        <w:spacing w:after="120"/>
        <w:rPr>
          <w:i/>
          <w:iCs/>
        </w:rPr>
      </w:pPr>
      <w:r w:rsidRPr="4C49964D">
        <w:rPr>
          <w:i/>
          <w:iCs/>
        </w:rPr>
        <w:t>Plot Data</w:t>
      </w:r>
    </w:p>
    <w:p w14:paraId="05D37F34" w14:textId="6D03B656" w:rsidR="00F55454" w:rsidRDefault="4C49964D" w:rsidP="00121529">
      <w:pPr>
        <w:spacing w:after="120"/>
      </w:pPr>
      <w:r>
        <w:t>Plot dat</w:t>
      </w:r>
      <w:r w:rsidR="00EF6589">
        <w:t>a are to a vegetation ecologist</w:t>
      </w:r>
      <w:r>
        <w:t xml:space="preserve"> what voucher specimens are to plant taxonomists or soil pits to a soil scientist (Fig. 4).  They provide the core data used to analyze and characterize types.  By the same token, just as plant taxonomists use additional information, such as breeding biology and behavior, to further clarify species concepts, so to vegetation ecologists use information on environmental site data</w:t>
      </w:r>
      <w:r w:rsidR="00EF6589">
        <w:t xml:space="preserve">, ecological drivers, </w:t>
      </w:r>
      <w:r>
        <w:t xml:space="preserve">and stand dynamics to clarify vegetation type concepts.  </w:t>
      </w:r>
    </w:p>
    <w:p w14:paraId="76E92386" w14:textId="77777777" w:rsidR="007E4E67" w:rsidRDefault="007E4E67" w:rsidP="00121529">
      <w:pPr>
        <w:spacing w:after="120"/>
      </w:pPr>
    </w:p>
    <w:p w14:paraId="6904C91C" w14:textId="6F267DFE" w:rsidR="007E4E67" w:rsidRDefault="007E4E67" w:rsidP="00121529">
      <w:pPr>
        <w:spacing w:after="120"/>
      </w:pPr>
      <w:r w:rsidRPr="007E4E67">
        <w:rPr>
          <w:noProof/>
        </w:rPr>
        <w:lastRenderedPageBreak/>
        <w:drawing>
          <wp:inline distT="0" distB="0" distL="0" distR="0" wp14:anchorId="28590372" wp14:editId="6D1FE610">
            <wp:extent cx="2061131" cy="2209128"/>
            <wp:effectExtent l="0" t="0" r="0" b="1270"/>
            <wp:docPr id="14" name="Picture 14" descr="C:\Users\don_faber-langendoen\Pictures\South Dakota Black Hills 2011\donplo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n_faber-langendoen\Pictures\South Dakota Black Hills 2011\donplot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6897" cy="2215308"/>
                    </a:xfrm>
                    <a:prstGeom prst="rect">
                      <a:avLst/>
                    </a:prstGeom>
                    <a:noFill/>
                    <a:ln>
                      <a:noFill/>
                    </a:ln>
                  </pic:spPr>
                </pic:pic>
              </a:graphicData>
            </a:graphic>
          </wp:inline>
        </w:drawing>
      </w:r>
      <w:r w:rsidR="00CD0CC2" w:rsidRPr="00CD0CC2">
        <w:rPr>
          <w:noProof/>
        </w:rPr>
        <w:t xml:space="preserve"> </w:t>
      </w:r>
      <w:r w:rsidR="00CD0CC2">
        <w:rPr>
          <w:noProof/>
        </w:rPr>
        <w:drawing>
          <wp:inline distT="0" distB="0" distL="0" distR="0" wp14:anchorId="410DC432" wp14:editId="153A21E1">
            <wp:extent cx="2946400" cy="2203165"/>
            <wp:effectExtent l="0" t="0" r="635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77846" cy="2226679"/>
                    </a:xfrm>
                    <a:prstGeom prst="rect">
                      <a:avLst/>
                    </a:prstGeom>
                  </pic:spPr>
                </pic:pic>
              </a:graphicData>
            </a:graphic>
          </wp:inline>
        </w:drawing>
      </w:r>
    </w:p>
    <w:p w14:paraId="1B872FC9" w14:textId="6212251E" w:rsidR="007E4E67" w:rsidRPr="00AA6D56" w:rsidRDefault="00EF6589" w:rsidP="4C49964D">
      <w:pPr>
        <w:spacing w:after="120"/>
        <w:rPr>
          <w:sz w:val="20"/>
          <w:szCs w:val="20"/>
        </w:rPr>
      </w:pPr>
      <w:r>
        <w:rPr>
          <w:sz w:val="20"/>
          <w:szCs w:val="20"/>
        </w:rPr>
        <w:t>FIGURE 4.  Vegetation p</w:t>
      </w:r>
      <w:r w:rsidR="4C49964D" w:rsidRPr="4C49964D">
        <w:rPr>
          <w:sz w:val="20"/>
          <w:szCs w:val="20"/>
        </w:rPr>
        <w:t>lot sampling.</w:t>
      </w:r>
    </w:p>
    <w:p w14:paraId="166192F5" w14:textId="26F64024" w:rsidR="00070C13" w:rsidRDefault="4C49964D" w:rsidP="00C2053C">
      <w:r>
        <w:t>Vegetation plot records are made available either by conducting field surveys or by accessing them from available ve</w:t>
      </w:r>
      <w:r w:rsidR="00EF6589">
        <w:t>getation-plot databases, which may be available</w:t>
      </w:r>
      <w:r>
        <w:t xml:space="preserve"> from state or federal agencies, </w:t>
      </w:r>
      <w:r w:rsidR="00EF6589">
        <w:t xml:space="preserve">organizations, </w:t>
      </w:r>
      <w:r>
        <w:t xml:space="preserve">universities or independent researchers.  A fundamental concern when classifying vegetation is that plot records span as wide a range of geographical and environmental variation as possible across the hypothesized range of a type. </w:t>
      </w:r>
    </w:p>
    <w:p w14:paraId="2E5E190B" w14:textId="451D5C48" w:rsidR="002404BD" w:rsidRDefault="4C49964D" w:rsidP="00E86921">
      <w:pPr>
        <w:spacing w:after="120"/>
      </w:pPr>
      <w:r w:rsidRPr="4C49964D">
        <w:rPr>
          <w:rFonts w:cs="Goudy"/>
        </w:rPr>
        <w:t xml:space="preserve">To support the </w:t>
      </w:r>
      <w:r w:rsidR="002E0DFE">
        <w:rPr>
          <w:rFonts w:cs="Goudy"/>
        </w:rPr>
        <w:t>USNVC</w:t>
      </w:r>
      <w:r w:rsidRPr="4C49964D">
        <w:rPr>
          <w:rFonts w:cs="Goudy"/>
        </w:rPr>
        <w:t xml:space="preserve">, a public vegetation plot database (VegBank; http://vegbank.org) was launched in 2004 (Peet </w:t>
      </w:r>
      <w:r w:rsidRPr="4C49964D">
        <w:rPr>
          <w:rFonts w:cs="Goudy-Italic"/>
          <w:i/>
          <w:iCs/>
        </w:rPr>
        <w:t>et al</w:t>
      </w:r>
      <w:r w:rsidRPr="4C49964D">
        <w:rPr>
          <w:rFonts w:cs="Goudy"/>
        </w:rPr>
        <w:t xml:space="preserve">. 2012). The purpose of archiving these records is not only to document the USNVC types but to help with other objectives, including monitoring ecological condition, mapping, and contributing to ecological site descriptions. Other databases may also be used to support the </w:t>
      </w:r>
      <w:r w:rsidR="002E0DFE">
        <w:rPr>
          <w:rFonts w:cs="Goudy"/>
        </w:rPr>
        <w:t>USNVC</w:t>
      </w:r>
      <w:r w:rsidRPr="4C49964D">
        <w:rPr>
          <w:rFonts w:cs="Goudy"/>
        </w:rPr>
        <w:t>, provided records are publicly available and accessible (much as herbarium specimens are open to anyone wishing to review a species concept).</w:t>
      </w:r>
      <w:r>
        <w:t xml:space="preserve">  </w:t>
      </w:r>
    </w:p>
    <w:p w14:paraId="74401718" w14:textId="5F117539" w:rsidR="006D151E" w:rsidRPr="00E53370" w:rsidRDefault="4C49964D" w:rsidP="00AA6D56">
      <w:r>
        <w:t>Plot data should be collected</w:t>
      </w:r>
      <w:r w:rsidR="00EF6589">
        <w:t xml:space="preserve"> using broadly comparable </w:t>
      </w:r>
      <w:r>
        <w:t>plot sizes, from 100 - 1000 m</w:t>
      </w:r>
      <w:r w:rsidRPr="4C49964D">
        <w:rPr>
          <w:vertAlign w:val="superscript"/>
        </w:rPr>
        <w:t>2</w:t>
      </w:r>
      <w:r>
        <w:t>, in order to adequately characterize vegetation structure, species diversity and dominance.  The minimum total plot size of 100 m</w:t>
      </w:r>
      <w:r w:rsidRPr="4C49964D">
        <w:rPr>
          <w:vertAlign w:val="superscript"/>
        </w:rPr>
        <w:t>2</w:t>
      </w:r>
      <w:r w:rsidR="000052E3">
        <w:t xml:space="preserve"> is suitable for most</w:t>
      </w:r>
      <w:r>
        <w:t xml:space="preserve"> vegetation type</w:t>
      </w:r>
      <w:r w:rsidR="000052E3">
        <w:t>s</w:t>
      </w:r>
      <w:r>
        <w:t>, with smaller-scale patterns considered part of “within-community var</w:t>
      </w:r>
      <w:r w:rsidR="00EF6589">
        <w:t xml:space="preserve">iation” (Peet and Roberts 2013). Some </w:t>
      </w:r>
      <w:r>
        <w:t xml:space="preserve">types, such as temperate </w:t>
      </w:r>
      <w:r w:rsidR="000052E3">
        <w:t>forests, may require 400 m</w:t>
      </w:r>
      <w:r w:rsidR="000052E3" w:rsidRPr="000052E3">
        <w:rPr>
          <w:vertAlign w:val="superscript"/>
        </w:rPr>
        <w:t>2</w:t>
      </w:r>
      <w:r w:rsidR="000052E3">
        <w:t xml:space="preserve"> plots, and </w:t>
      </w:r>
      <w:r>
        <w:t>tropical forests or deserts</w:t>
      </w:r>
      <w:r w:rsidR="000052E3">
        <w:t xml:space="preserve"> even larger </w:t>
      </w:r>
      <w:r w:rsidR="00EF6589">
        <w:t xml:space="preserve">plot sizes. </w:t>
      </w:r>
      <w:r>
        <w:t xml:space="preserve">Comparability among vegetation types is facilitated by </w:t>
      </w:r>
      <w:r w:rsidR="00EF6589">
        <w:t>using a nested plot design, in order to maintain</w:t>
      </w:r>
      <w:r>
        <w:t xml:space="preserve"> one or more plot sizes across structural types (e.g. forests and grasslands). </w:t>
      </w:r>
      <w:r w:rsidR="00EF6589">
        <w:t xml:space="preserve"> For example,  the Whittaker plot design (see Peet et al. 1998, Keeley and Fotheringham 2005) includes a number of widely used plot sizes (1 m</w:t>
      </w:r>
      <w:r w:rsidR="00EF6589" w:rsidRPr="00EF6589">
        <w:rPr>
          <w:vertAlign w:val="superscript"/>
        </w:rPr>
        <w:t>2</w:t>
      </w:r>
      <w:r w:rsidR="00EF6589">
        <w:t>, 10 m</w:t>
      </w:r>
      <w:r w:rsidR="00EF6589" w:rsidRPr="00EF6589">
        <w:rPr>
          <w:vertAlign w:val="superscript"/>
        </w:rPr>
        <w:t>2</w:t>
      </w:r>
      <w:r w:rsidR="00EF6589">
        <w:t xml:space="preserve">, </w:t>
      </w:r>
      <w:r>
        <w:t>100 m</w:t>
      </w:r>
      <w:r w:rsidRPr="4C49964D">
        <w:rPr>
          <w:vertAlign w:val="superscript"/>
        </w:rPr>
        <w:t>2</w:t>
      </w:r>
      <w:r w:rsidR="00EF6589">
        <w:t xml:space="preserve">, </w:t>
      </w:r>
      <w:r w:rsidR="00DE1017">
        <w:t>400 m</w:t>
      </w:r>
      <w:r w:rsidR="00DE1017" w:rsidRPr="00DE1017">
        <w:rPr>
          <w:vertAlign w:val="superscript"/>
        </w:rPr>
        <w:t>2</w:t>
      </w:r>
      <w:r w:rsidR="00DE1017">
        <w:t xml:space="preserve">, </w:t>
      </w:r>
      <w:r>
        <w:t>1000 m</w:t>
      </w:r>
      <w:r w:rsidRPr="4C49964D">
        <w:rPr>
          <w:vertAlign w:val="superscript"/>
        </w:rPr>
        <w:t>2</w:t>
      </w:r>
      <w:r w:rsidR="00EF6589">
        <w:t>)</w:t>
      </w:r>
      <w:r w:rsidR="000052E3">
        <w:t xml:space="preserve">, and thus this single plot design can be used for most all </w:t>
      </w:r>
      <w:r w:rsidR="00EF6589">
        <w:t xml:space="preserve">vegetation types </w:t>
      </w:r>
      <w:r>
        <w:t>(F</w:t>
      </w:r>
      <w:r w:rsidR="00EF6589">
        <w:t xml:space="preserve">ig. 5). At minimum, a single </w:t>
      </w:r>
      <w:r>
        <w:t>100 m</w:t>
      </w:r>
      <w:r w:rsidRPr="4C49964D">
        <w:rPr>
          <w:vertAlign w:val="superscript"/>
        </w:rPr>
        <w:t>2</w:t>
      </w:r>
      <w:r>
        <w:t xml:space="preserve"> plot size </w:t>
      </w:r>
      <w:r w:rsidR="000052E3">
        <w:t>can be</w:t>
      </w:r>
      <w:r w:rsidR="00EF6589">
        <w:t xml:space="preserve"> sampled </w:t>
      </w:r>
      <w:r>
        <w:t xml:space="preserve">within a larger plot </w:t>
      </w:r>
      <w:r w:rsidR="00EF6589">
        <w:t xml:space="preserve">and, if desired, as an aggregate of smaller plots or quadrats, </w:t>
      </w:r>
      <w:r>
        <w:t>depending on the vegetation type. An addi</w:t>
      </w:r>
      <w:r w:rsidR="000052E3">
        <w:t xml:space="preserve">tional advantage of the Whittaker </w:t>
      </w:r>
      <w:r>
        <w:t xml:space="preserve">plot design is that it can be used in conjunction with a variety of transect designs (Stohlgren et al. 1998). </w:t>
      </w:r>
    </w:p>
    <w:p w14:paraId="71CDB062" w14:textId="39A1F0BB" w:rsidR="00C2053C" w:rsidRDefault="4C49964D" w:rsidP="00C2053C">
      <w:r>
        <w:t>Where multiple plots smaller than 100 m</w:t>
      </w:r>
      <w:r w:rsidRPr="4C49964D">
        <w:rPr>
          <w:vertAlign w:val="superscript"/>
        </w:rPr>
        <w:t>2</w:t>
      </w:r>
      <w:r>
        <w:t xml:space="preserve"> are used on their own to characterize a stand (e.g., multiple 1 m</w:t>
      </w:r>
      <w:r w:rsidRPr="4C49964D">
        <w:rPr>
          <w:vertAlign w:val="superscript"/>
        </w:rPr>
        <w:t>2</w:t>
      </w:r>
      <w:r>
        <w:t xml:space="preserve"> to 10 m</w:t>
      </w:r>
      <w:r w:rsidRPr="4C49964D">
        <w:rPr>
          <w:vertAlign w:val="superscript"/>
        </w:rPr>
        <w:t>2</w:t>
      </w:r>
      <w:r>
        <w:t xml:space="preserve"> quadrats), they should be </w:t>
      </w:r>
      <w:r w:rsidR="00EF6589">
        <w:t>aggregated</w:t>
      </w:r>
      <w:r w:rsidR="000052E3">
        <w:t xml:space="preserve">, </w:t>
      </w:r>
      <w:r>
        <w:t>because the combined data are more accurate for</w:t>
      </w:r>
      <w:r w:rsidR="000052E3">
        <w:t xml:space="preserve"> characterizing the </w:t>
      </w:r>
      <w:r>
        <w:t xml:space="preserve"> diagnostic, constant and dominant characteristics of a stand (</w:t>
      </w:r>
      <w:r w:rsidR="000052E3">
        <w:t xml:space="preserve">note, </w:t>
      </w:r>
      <w:r>
        <w:t xml:space="preserve">however, </w:t>
      </w:r>
      <w:r w:rsidR="000052E3">
        <w:t xml:space="preserve">that </w:t>
      </w:r>
      <w:r>
        <w:t>species richness per unit area can only be approximated at this aggregated scale</w:t>
      </w:r>
      <w:r w:rsidR="000052E3">
        <w:t xml:space="preserve"> if the quadrats</w:t>
      </w:r>
      <w:r>
        <w:t xml:space="preserve"> are not directly next to each other).  </w:t>
      </w:r>
      <w:r w:rsidR="000052E3">
        <w:t>For further guidance on plot size and design, see Peet and Roberts (2013).</w:t>
      </w:r>
    </w:p>
    <w:p w14:paraId="7A687815" w14:textId="0AEBA0D2" w:rsidR="00CD3CB3" w:rsidRDefault="00CD3CB3" w:rsidP="00C2053C">
      <w:r>
        <w:rPr>
          <w:noProof/>
        </w:rPr>
        <w:lastRenderedPageBreak/>
        <w:drawing>
          <wp:inline distT="0" distB="0" distL="0" distR="0" wp14:anchorId="0C854028" wp14:editId="6EFAF24B">
            <wp:extent cx="5076825" cy="22479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76825" cy="2247900"/>
                    </a:xfrm>
                    <a:prstGeom prst="rect">
                      <a:avLst/>
                    </a:prstGeom>
                  </pic:spPr>
                </pic:pic>
              </a:graphicData>
            </a:graphic>
          </wp:inline>
        </w:drawing>
      </w:r>
    </w:p>
    <w:p w14:paraId="4A4F92E5" w14:textId="0A9398D6" w:rsidR="00CD3CB3" w:rsidRPr="00AA6D56" w:rsidRDefault="4C49964D" w:rsidP="4C49964D">
      <w:pPr>
        <w:rPr>
          <w:sz w:val="20"/>
          <w:szCs w:val="20"/>
        </w:rPr>
      </w:pPr>
      <w:r w:rsidRPr="4C49964D">
        <w:rPr>
          <w:sz w:val="20"/>
          <w:szCs w:val="20"/>
        </w:rPr>
        <w:t>FIGURE 5.  The original nested plot design of Whittaker (Shmida 1984), showing ten 1 m</w:t>
      </w:r>
      <w:r w:rsidRPr="4C49964D">
        <w:rPr>
          <w:sz w:val="20"/>
          <w:szCs w:val="20"/>
          <w:vertAlign w:val="superscript"/>
        </w:rPr>
        <w:t>2</w:t>
      </w:r>
      <w:r w:rsidRPr="4C49964D">
        <w:rPr>
          <w:sz w:val="20"/>
          <w:szCs w:val="20"/>
        </w:rPr>
        <w:t xml:space="preserve"> quadrats, 10m</w:t>
      </w:r>
      <w:r w:rsidRPr="4C49964D">
        <w:rPr>
          <w:sz w:val="20"/>
          <w:szCs w:val="20"/>
          <w:vertAlign w:val="superscript"/>
        </w:rPr>
        <w:t xml:space="preserve">2 </w:t>
      </w:r>
      <w:r w:rsidRPr="4C49964D">
        <w:rPr>
          <w:sz w:val="20"/>
          <w:szCs w:val="20"/>
        </w:rPr>
        <w:t>(1 x 10 m), 100 m</w:t>
      </w:r>
      <w:r w:rsidRPr="4C49964D">
        <w:rPr>
          <w:sz w:val="20"/>
          <w:szCs w:val="20"/>
          <w:vertAlign w:val="superscript"/>
        </w:rPr>
        <w:t>2</w:t>
      </w:r>
      <w:r w:rsidRPr="4C49964D">
        <w:rPr>
          <w:sz w:val="20"/>
          <w:szCs w:val="20"/>
        </w:rPr>
        <w:t>, and</w:t>
      </w:r>
      <w:r w:rsidR="000052E3">
        <w:rPr>
          <w:sz w:val="20"/>
          <w:szCs w:val="20"/>
        </w:rPr>
        <w:t xml:space="preserve"> </w:t>
      </w:r>
      <w:r w:rsidRPr="4C49964D">
        <w:rPr>
          <w:sz w:val="20"/>
          <w:szCs w:val="20"/>
        </w:rPr>
        <w:t>1000 m</w:t>
      </w:r>
      <w:r w:rsidRPr="4C49964D">
        <w:rPr>
          <w:sz w:val="20"/>
          <w:szCs w:val="20"/>
          <w:vertAlign w:val="superscript"/>
        </w:rPr>
        <w:t>2</w:t>
      </w:r>
      <w:r w:rsidRPr="4C49964D">
        <w:rPr>
          <w:sz w:val="20"/>
          <w:szCs w:val="20"/>
        </w:rPr>
        <w:t xml:space="preserve"> plots (image from Keeley and Fotheringham 2005).</w:t>
      </w:r>
      <w:r w:rsidR="00DE1017">
        <w:rPr>
          <w:sz w:val="20"/>
          <w:szCs w:val="20"/>
        </w:rPr>
        <w:t xml:space="preserve">  A 400 m</w:t>
      </w:r>
      <w:r w:rsidR="00DE1017" w:rsidRPr="00DE1017">
        <w:rPr>
          <w:sz w:val="20"/>
          <w:szCs w:val="20"/>
          <w:vertAlign w:val="superscript"/>
        </w:rPr>
        <w:t>2</w:t>
      </w:r>
      <w:r w:rsidR="00DE1017">
        <w:rPr>
          <w:sz w:val="20"/>
          <w:szCs w:val="20"/>
          <w:vertAlign w:val="superscript"/>
        </w:rPr>
        <w:t xml:space="preserve"> </w:t>
      </w:r>
      <w:r w:rsidR="00DE1017" w:rsidRPr="00DE1017">
        <w:rPr>
          <w:sz w:val="20"/>
          <w:szCs w:val="20"/>
        </w:rPr>
        <w:t>p</w:t>
      </w:r>
      <w:r w:rsidR="00DE1017">
        <w:rPr>
          <w:sz w:val="20"/>
          <w:szCs w:val="20"/>
        </w:rPr>
        <w:t>lot size is also commonly used for many temperate forests (Peet et al. 1998).</w:t>
      </w:r>
    </w:p>
    <w:p w14:paraId="0A87DD87" w14:textId="77777777" w:rsidR="00217A7F" w:rsidRDefault="00217A7F" w:rsidP="00C2053C"/>
    <w:p w14:paraId="1CCB3420" w14:textId="105E9CCB" w:rsidR="00E34CFE" w:rsidRDefault="4C49964D" w:rsidP="00C2053C">
      <w:r>
        <w:t>Floristic, growth form, and structural data should be gathered using a minimal set of strata</w:t>
      </w:r>
      <w:r w:rsidR="000052E3">
        <w:t xml:space="preserve"> or growth forms</w:t>
      </w:r>
      <w:r>
        <w:t>, in order to provide both a compositional and vertical profile of the vegetation, much like soil pits are used to describe soil horizons</w:t>
      </w:r>
      <w:r w:rsidR="000052E3">
        <w:t xml:space="preserve">. </w:t>
      </w:r>
      <w:r w:rsidR="00E34CFE" w:rsidRPr="00B9528A">
        <w:t>To describe the structure and physiognomy of vegetation, the canopy cover of major growth forms (</w:t>
      </w:r>
      <w:r w:rsidR="00E34CFE">
        <w:t xml:space="preserve">see FGDC 2008, </w:t>
      </w:r>
      <w:r w:rsidR="00E34CFE" w:rsidRPr="00B9528A">
        <w:t>Table 3.2) and strata or layers (</w:t>
      </w:r>
      <w:r w:rsidR="00E34CFE">
        <w:t xml:space="preserve">See FGDC 2008, </w:t>
      </w:r>
      <w:r w:rsidR="00E34CFE" w:rsidRPr="00B9528A">
        <w:t>Table 3.3, Figure 3.1)</w:t>
      </w:r>
      <w:r w:rsidR="00E34CFE">
        <w:t xml:space="preserve"> are described</w:t>
      </w:r>
      <w:r w:rsidR="00217A7F">
        <w:t xml:space="preserve"> (Table 1)</w:t>
      </w:r>
      <w:r w:rsidR="00E34CFE" w:rsidRPr="00B9528A">
        <w:t>. Two approaches are acceptable</w:t>
      </w:r>
      <w:r w:rsidR="00217A7F">
        <w:t>:</w:t>
      </w:r>
      <w:r w:rsidR="00E34CFE" w:rsidRPr="00B9528A">
        <w:t xml:space="preserve"> 1) growth forms may be described first, then subdivided into size classes (or layers)</w:t>
      </w:r>
      <w:r w:rsidR="00217A7F">
        <w:t xml:space="preserve"> (Nelson et al. 2015)</w:t>
      </w:r>
      <w:r w:rsidR="00E34CFE" w:rsidRPr="00B9528A">
        <w:t>, or 2) strata may be described first, then subdivided by growth forms</w:t>
      </w:r>
      <w:r w:rsidR="00217A7F">
        <w:t xml:space="preserve"> (Jennings et al. 2009)</w:t>
      </w:r>
      <w:r w:rsidR="00E34CFE" w:rsidRPr="00B9528A">
        <w:t>.  Either approach provides sufficient information on the dominant and diagnostic growth forms</w:t>
      </w:r>
      <w:r w:rsidR="00E34CFE">
        <w:t>.</w:t>
      </w:r>
      <w:r w:rsidR="00E34CFE" w:rsidRPr="00B9528A">
        <w:t xml:space="preserve"> </w:t>
      </w:r>
      <w:r w:rsidR="00E34CFE">
        <w:t xml:space="preserve">This information, along with basic ecological attributes, is typically sufficient </w:t>
      </w:r>
      <w:r w:rsidR="00E34CFE" w:rsidRPr="00B9528A">
        <w:t>to place types into the upper</w:t>
      </w:r>
      <w:r w:rsidR="00E34CFE">
        <w:t xml:space="preserve"> three</w:t>
      </w:r>
      <w:r w:rsidR="00E34CFE" w:rsidRPr="00B9528A">
        <w:t xml:space="preserve"> levels of the hierarchy</w:t>
      </w:r>
      <w:r w:rsidR="00E34CFE">
        <w:t>, and when species information is added, to any level of the hierarchy.</w:t>
      </w:r>
    </w:p>
    <w:p w14:paraId="031D9955" w14:textId="0EA0E233" w:rsidR="000052E3" w:rsidRDefault="4C49964D" w:rsidP="00C2053C">
      <w:r>
        <w:t xml:space="preserve"> </w:t>
      </w:r>
    </w:p>
    <w:tbl>
      <w:tblPr>
        <w:tblW w:w="8860"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902"/>
        <w:gridCol w:w="904"/>
        <w:gridCol w:w="810"/>
        <w:gridCol w:w="895"/>
        <w:gridCol w:w="827"/>
        <w:gridCol w:w="813"/>
        <w:gridCol w:w="810"/>
        <w:gridCol w:w="912"/>
        <w:gridCol w:w="7"/>
      </w:tblGrid>
      <w:tr w:rsidR="000052E3" w:rsidRPr="00EB6FCB" w14:paraId="7BAE42B0" w14:textId="77777777" w:rsidTr="00EB6FCB">
        <w:tc>
          <w:tcPr>
            <w:tcW w:w="8860" w:type="dxa"/>
            <w:gridSpan w:val="10"/>
            <w:tcBorders>
              <w:top w:val="nil"/>
              <w:left w:val="nil"/>
              <w:right w:val="nil"/>
            </w:tcBorders>
          </w:tcPr>
          <w:p w14:paraId="355A7BD1" w14:textId="1FFB1CB4" w:rsidR="000052E3" w:rsidRPr="00EB6FCB" w:rsidRDefault="000052E3" w:rsidP="00EB6FCB">
            <w:pPr>
              <w:keepNext/>
              <w:keepLines/>
              <w:spacing w:after="0" w:line="240" w:lineRule="auto"/>
              <w:ind w:left="-110"/>
              <w:rPr>
                <w:rFonts w:cs="Arial"/>
              </w:rPr>
            </w:pPr>
            <w:r w:rsidRPr="00EB6FCB">
              <w:rPr>
                <w:rFonts w:cs="Arial"/>
                <w:b/>
                <w:smallCaps/>
              </w:rPr>
              <w:lastRenderedPageBreak/>
              <w:t>Table</w:t>
            </w:r>
            <w:r w:rsidR="00E34CFE" w:rsidRPr="00EB6FCB">
              <w:rPr>
                <w:rFonts w:cs="Arial"/>
                <w:b/>
              </w:rPr>
              <w:t xml:space="preserve"> 1.</w:t>
            </w:r>
            <w:r w:rsidRPr="00EB6FCB">
              <w:rPr>
                <w:rFonts w:cs="Arial"/>
              </w:rPr>
              <w:t xml:space="preserve">  </w:t>
            </w:r>
            <w:r w:rsidR="00E34CFE" w:rsidRPr="00EB6FCB">
              <w:rPr>
                <w:rFonts w:cs="Arial"/>
              </w:rPr>
              <w:t>Two options for describing species by stratum and growth form</w:t>
            </w:r>
            <w:r w:rsidR="00217A7F" w:rsidRPr="00EB6FCB">
              <w:rPr>
                <w:rFonts w:cs="Arial"/>
              </w:rPr>
              <w:t>. Columns provide the “growth form with size class or layer” option (size classes in italics are optional for overall characterization of vegetation structure and physiognomy). Rows provide the “stratum with growth forms” option.</w:t>
            </w:r>
            <w:r w:rsidR="00E34CFE" w:rsidRPr="00EB6FCB">
              <w:rPr>
                <w:rFonts w:cs="Arial"/>
              </w:rPr>
              <w:t xml:space="preserve">  </w:t>
            </w:r>
            <w:r w:rsidR="00217A7F" w:rsidRPr="00EB6FCB">
              <w:rPr>
                <w:rFonts w:cs="Arial"/>
              </w:rPr>
              <w:t xml:space="preserve">The table shows the </w:t>
            </w:r>
            <w:r w:rsidRPr="00EB6FCB">
              <w:rPr>
                <w:rFonts w:cs="Arial"/>
              </w:rPr>
              <w:t xml:space="preserve"> crosswalk of </w:t>
            </w:r>
            <w:r w:rsidR="00217A7F" w:rsidRPr="00EB6FCB">
              <w:rPr>
                <w:rFonts w:cs="Arial"/>
              </w:rPr>
              <w:t>the two options. For futher details of each option see FGDC 2008, Section 3.1.1)</w:t>
            </w:r>
            <w:r w:rsidR="00EB6FCB" w:rsidRPr="00EB6FCB">
              <w:rPr>
                <w:rFonts w:cs="Arial"/>
              </w:rPr>
              <w:t>.</w:t>
            </w:r>
          </w:p>
          <w:p w14:paraId="6B4CC855" w14:textId="77777777" w:rsidR="000052E3" w:rsidRPr="00EB6FCB" w:rsidRDefault="000052E3" w:rsidP="00217A7F">
            <w:pPr>
              <w:keepNext/>
              <w:keepLines/>
              <w:spacing w:after="0" w:line="240" w:lineRule="auto"/>
              <w:rPr>
                <w:rFonts w:cs="Arial"/>
                <w:sz w:val="18"/>
                <w:szCs w:val="18"/>
              </w:rPr>
            </w:pPr>
          </w:p>
        </w:tc>
      </w:tr>
      <w:tr w:rsidR="00E34CFE" w:rsidRPr="00EB6FCB" w14:paraId="620BAFCF" w14:textId="77777777" w:rsidTr="00EB6FCB">
        <w:trPr>
          <w:gridAfter w:val="1"/>
          <w:wAfter w:w="7" w:type="dxa"/>
          <w:trHeight w:val="350"/>
        </w:trPr>
        <w:tc>
          <w:tcPr>
            <w:tcW w:w="1980" w:type="dxa"/>
            <w:vAlign w:val="center"/>
          </w:tcPr>
          <w:p w14:paraId="674143A9" w14:textId="77777777" w:rsidR="000052E3" w:rsidRPr="00EB6FCB" w:rsidRDefault="000052E3" w:rsidP="00217A7F">
            <w:pPr>
              <w:keepNext/>
              <w:keepLines/>
              <w:spacing w:after="0" w:line="240" w:lineRule="auto"/>
              <w:jc w:val="center"/>
              <w:rPr>
                <w:rFonts w:cs="Arial"/>
                <w:b/>
                <w:sz w:val="18"/>
                <w:szCs w:val="18"/>
              </w:rPr>
            </w:pPr>
            <w:r w:rsidRPr="00EB6FCB">
              <w:rPr>
                <w:rFonts w:cs="Arial"/>
                <w:b/>
                <w:sz w:val="18"/>
                <w:szCs w:val="18"/>
              </w:rPr>
              <w:t>Stratum</w:t>
            </w:r>
          </w:p>
        </w:tc>
        <w:tc>
          <w:tcPr>
            <w:tcW w:w="6873" w:type="dxa"/>
            <w:gridSpan w:val="8"/>
            <w:vAlign w:val="center"/>
          </w:tcPr>
          <w:p w14:paraId="4DCD8F9F" w14:textId="77777777" w:rsidR="000052E3" w:rsidRPr="00EB6FCB" w:rsidRDefault="000052E3" w:rsidP="00217A7F">
            <w:pPr>
              <w:keepNext/>
              <w:keepLines/>
              <w:spacing w:after="0" w:line="240" w:lineRule="auto"/>
              <w:jc w:val="center"/>
              <w:rPr>
                <w:rFonts w:cs="Arial"/>
                <w:b/>
                <w:sz w:val="18"/>
                <w:szCs w:val="18"/>
              </w:rPr>
            </w:pPr>
            <w:r w:rsidRPr="00EB6FCB">
              <w:rPr>
                <w:rFonts w:cs="Arial"/>
                <w:b/>
                <w:sz w:val="18"/>
                <w:szCs w:val="18"/>
              </w:rPr>
              <w:t>Growth Form</w:t>
            </w:r>
          </w:p>
        </w:tc>
      </w:tr>
      <w:tr w:rsidR="00E34CFE" w:rsidRPr="00EB6FCB" w14:paraId="72E936B6" w14:textId="77777777" w:rsidTr="00EB6FCB">
        <w:trPr>
          <w:gridAfter w:val="1"/>
          <w:wAfter w:w="7" w:type="dxa"/>
          <w:trHeight w:val="432"/>
        </w:trPr>
        <w:tc>
          <w:tcPr>
            <w:tcW w:w="1980" w:type="dxa"/>
          </w:tcPr>
          <w:p w14:paraId="75648B5C" w14:textId="77777777" w:rsidR="000052E3" w:rsidRPr="00EB6FCB" w:rsidRDefault="000052E3" w:rsidP="00217A7F">
            <w:pPr>
              <w:keepNext/>
              <w:keepLines/>
              <w:spacing w:after="0" w:line="240" w:lineRule="auto"/>
              <w:ind w:left="720"/>
              <w:rPr>
                <w:rFonts w:cs="Arial"/>
                <w:sz w:val="18"/>
                <w:szCs w:val="18"/>
              </w:rPr>
            </w:pPr>
          </w:p>
        </w:tc>
        <w:tc>
          <w:tcPr>
            <w:tcW w:w="2616" w:type="dxa"/>
            <w:gridSpan w:val="3"/>
            <w:vAlign w:val="center"/>
          </w:tcPr>
          <w:p w14:paraId="2D434F98" w14:textId="77777777" w:rsidR="000052E3" w:rsidRPr="00EB6FCB" w:rsidRDefault="000052E3" w:rsidP="00217A7F">
            <w:pPr>
              <w:keepNext/>
              <w:keepLines/>
              <w:spacing w:after="0" w:line="240" w:lineRule="auto"/>
              <w:ind w:left="720"/>
              <w:jc w:val="center"/>
              <w:rPr>
                <w:rFonts w:cs="Arial"/>
                <w:b/>
                <w:sz w:val="18"/>
                <w:szCs w:val="18"/>
              </w:rPr>
            </w:pPr>
            <w:r w:rsidRPr="00EB6FCB">
              <w:rPr>
                <w:rFonts w:cs="Arial"/>
                <w:b/>
                <w:sz w:val="18"/>
                <w:szCs w:val="18"/>
              </w:rPr>
              <w:t>Tree</w:t>
            </w:r>
          </w:p>
        </w:tc>
        <w:tc>
          <w:tcPr>
            <w:tcW w:w="2535" w:type="dxa"/>
            <w:gridSpan w:val="3"/>
            <w:vAlign w:val="center"/>
          </w:tcPr>
          <w:p w14:paraId="0A5147C6" w14:textId="77777777" w:rsidR="000052E3" w:rsidRPr="00EB6FCB" w:rsidRDefault="000052E3" w:rsidP="00217A7F">
            <w:pPr>
              <w:keepNext/>
              <w:keepLines/>
              <w:spacing w:after="0" w:line="240" w:lineRule="auto"/>
              <w:ind w:left="720"/>
              <w:jc w:val="center"/>
              <w:rPr>
                <w:rFonts w:cs="Arial"/>
                <w:b/>
                <w:sz w:val="18"/>
                <w:szCs w:val="18"/>
              </w:rPr>
            </w:pPr>
            <w:r w:rsidRPr="00EB6FCB">
              <w:rPr>
                <w:rFonts w:cs="Arial"/>
                <w:b/>
                <w:sz w:val="18"/>
                <w:szCs w:val="18"/>
              </w:rPr>
              <w:t>Shrub</w:t>
            </w:r>
          </w:p>
        </w:tc>
        <w:tc>
          <w:tcPr>
            <w:tcW w:w="810" w:type="dxa"/>
            <w:vMerge w:val="restart"/>
            <w:vAlign w:val="center"/>
          </w:tcPr>
          <w:p w14:paraId="6B3B2A54" w14:textId="77777777" w:rsidR="000052E3" w:rsidRPr="00EB6FCB" w:rsidRDefault="000052E3" w:rsidP="00217A7F">
            <w:pPr>
              <w:keepNext/>
              <w:keepLines/>
              <w:spacing w:after="0" w:line="240" w:lineRule="auto"/>
              <w:jc w:val="center"/>
              <w:rPr>
                <w:rFonts w:cs="Arial"/>
                <w:b/>
                <w:sz w:val="18"/>
                <w:szCs w:val="18"/>
              </w:rPr>
            </w:pPr>
            <w:r w:rsidRPr="00EB6FCB">
              <w:rPr>
                <w:rFonts w:cs="Arial"/>
                <w:b/>
                <w:sz w:val="18"/>
                <w:szCs w:val="18"/>
              </w:rPr>
              <w:t>Herb</w:t>
            </w:r>
          </w:p>
        </w:tc>
        <w:tc>
          <w:tcPr>
            <w:tcW w:w="912" w:type="dxa"/>
            <w:vMerge w:val="restart"/>
            <w:vAlign w:val="center"/>
          </w:tcPr>
          <w:p w14:paraId="57D3C995" w14:textId="77777777" w:rsidR="000052E3" w:rsidRPr="00EB6FCB" w:rsidRDefault="000052E3" w:rsidP="00217A7F">
            <w:pPr>
              <w:keepNext/>
              <w:keepLines/>
              <w:spacing w:after="0" w:line="240" w:lineRule="auto"/>
              <w:jc w:val="center"/>
              <w:rPr>
                <w:rFonts w:cs="Arial"/>
                <w:b/>
                <w:sz w:val="18"/>
                <w:szCs w:val="18"/>
              </w:rPr>
            </w:pPr>
            <w:r w:rsidRPr="00EB6FCB">
              <w:rPr>
                <w:rFonts w:cs="Arial"/>
                <w:b/>
                <w:sz w:val="18"/>
                <w:szCs w:val="18"/>
              </w:rPr>
              <w:t>Non-vascular</w:t>
            </w:r>
          </w:p>
        </w:tc>
      </w:tr>
      <w:tr w:rsidR="00E34CFE" w:rsidRPr="00EB6FCB" w14:paraId="06345A65" w14:textId="77777777" w:rsidTr="00EB6FCB">
        <w:trPr>
          <w:gridAfter w:val="1"/>
          <w:wAfter w:w="7" w:type="dxa"/>
        </w:trPr>
        <w:tc>
          <w:tcPr>
            <w:tcW w:w="1980" w:type="dxa"/>
          </w:tcPr>
          <w:p w14:paraId="77E4DF4C" w14:textId="77777777" w:rsidR="000052E3" w:rsidRPr="00EB6FCB" w:rsidRDefault="000052E3" w:rsidP="00217A7F">
            <w:pPr>
              <w:keepNext/>
              <w:keepLines/>
              <w:spacing w:after="0" w:line="240" w:lineRule="auto"/>
              <w:jc w:val="center"/>
              <w:rPr>
                <w:rFonts w:cs="Arial"/>
                <w:sz w:val="18"/>
                <w:szCs w:val="18"/>
              </w:rPr>
            </w:pPr>
          </w:p>
        </w:tc>
        <w:tc>
          <w:tcPr>
            <w:tcW w:w="2616" w:type="dxa"/>
            <w:gridSpan w:val="3"/>
            <w:vAlign w:val="bottom"/>
          </w:tcPr>
          <w:p w14:paraId="22575821" w14:textId="77777777" w:rsidR="000052E3" w:rsidRPr="00EB6FCB" w:rsidRDefault="000052E3" w:rsidP="00217A7F">
            <w:pPr>
              <w:keepNext/>
              <w:keepLines/>
              <w:spacing w:after="0" w:line="240" w:lineRule="auto"/>
              <w:rPr>
                <w:rFonts w:cs="Arial"/>
                <w:sz w:val="18"/>
                <w:szCs w:val="18"/>
              </w:rPr>
            </w:pPr>
            <w:r w:rsidRPr="00EB6FCB">
              <w:rPr>
                <w:rFonts w:cs="Arial"/>
                <w:sz w:val="18"/>
                <w:szCs w:val="18"/>
              </w:rPr>
              <w:t>Size Classes:</w:t>
            </w:r>
          </w:p>
        </w:tc>
        <w:tc>
          <w:tcPr>
            <w:tcW w:w="2535" w:type="dxa"/>
            <w:gridSpan w:val="3"/>
            <w:vAlign w:val="bottom"/>
          </w:tcPr>
          <w:p w14:paraId="0BDCA4A9" w14:textId="77777777" w:rsidR="000052E3" w:rsidRPr="00EB6FCB" w:rsidRDefault="000052E3" w:rsidP="00217A7F">
            <w:pPr>
              <w:keepNext/>
              <w:keepLines/>
              <w:spacing w:after="0" w:line="240" w:lineRule="auto"/>
              <w:rPr>
                <w:rFonts w:cs="Arial"/>
                <w:sz w:val="18"/>
                <w:szCs w:val="18"/>
              </w:rPr>
            </w:pPr>
            <w:r w:rsidRPr="00EB6FCB">
              <w:rPr>
                <w:rFonts w:cs="Arial"/>
                <w:sz w:val="18"/>
                <w:szCs w:val="18"/>
              </w:rPr>
              <w:t>Size Classes:</w:t>
            </w:r>
          </w:p>
        </w:tc>
        <w:tc>
          <w:tcPr>
            <w:tcW w:w="810" w:type="dxa"/>
            <w:vMerge/>
            <w:shd w:val="clear" w:color="auto" w:fill="auto"/>
            <w:vAlign w:val="bottom"/>
          </w:tcPr>
          <w:p w14:paraId="2AA5A37D" w14:textId="77777777" w:rsidR="000052E3" w:rsidRPr="00EB6FCB" w:rsidRDefault="000052E3" w:rsidP="00217A7F">
            <w:pPr>
              <w:keepNext/>
              <w:keepLines/>
              <w:spacing w:after="0" w:line="240" w:lineRule="auto"/>
              <w:jc w:val="center"/>
              <w:rPr>
                <w:rFonts w:cs="Arial"/>
                <w:sz w:val="18"/>
                <w:szCs w:val="18"/>
              </w:rPr>
            </w:pPr>
          </w:p>
        </w:tc>
        <w:tc>
          <w:tcPr>
            <w:tcW w:w="912" w:type="dxa"/>
            <w:vMerge/>
            <w:vAlign w:val="bottom"/>
          </w:tcPr>
          <w:p w14:paraId="2F7DBFD0" w14:textId="77777777" w:rsidR="000052E3" w:rsidRPr="00EB6FCB" w:rsidRDefault="000052E3" w:rsidP="00217A7F">
            <w:pPr>
              <w:keepNext/>
              <w:keepLines/>
              <w:spacing w:after="0" w:line="240" w:lineRule="auto"/>
              <w:jc w:val="center"/>
              <w:rPr>
                <w:rFonts w:cs="Arial"/>
                <w:sz w:val="18"/>
                <w:szCs w:val="18"/>
              </w:rPr>
            </w:pPr>
          </w:p>
        </w:tc>
      </w:tr>
      <w:tr w:rsidR="00E34CFE" w:rsidRPr="00EB6FCB" w14:paraId="4E0BF8E8" w14:textId="77777777" w:rsidTr="00EB6FCB">
        <w:trPr>
          <w:gridAfter w:val="1"/>
          <w:wAfter w:w="7" w:type="dxa"/>
          <w:trHeight w:val="278"/>
        </w:trPr>
        <w:tc>
          <w:tcPr>
            <w:tcW w:w="1980" w:type="dxa"/>
            <w:vMerge w:val="restart"/>
          </w:tcPr>
          <w:p w14:paraId="217C8147" w14:textId="77777777" w:rsidR="000052E3" w:rsidRPr="00EB6FCB" w:rsidRDefault="000052E3" w:rsidP="00217A7F">
            <w:pPr>
              <w:keepNext/>
              <w:keepLines/>
              <w:spacing w:after="0" w:line="240" w:lineRule="auto"/>
              <w:jc w:val="center"/>
              <w:rPr>
                <w:rFonts w:cs="Arial"/>
                <w:sz w:val="18"/>
                <w:szCs w:val="18"/>
              </w:rPr>
            </w:pPr>
          </w:p>
        </w:tc>
        <w:tc>
          <w:tcPr>
            <w:tcW w:w="1806" w:type="dxa"/>
            <w:gridSpan w:val="2"/>
            <w:vAlign w:val="bottom"/>
          </w:tcPr>
          <w:p w14:paraId="40783731" w14:textId="77777777" w:rsidR="000052E3" w:rsidRPr="00EB6FCB" w:rsidRDefault="000052E3" w:rsidP="00217A7F">
            <w:pPr>
              <w:keepNext/>
              <w:keepLines/>
              <w:spacing w:after="0" w:line="240" w:lineRule="auto"/>
              <w:jc w:val="center"/>
              <w:rPr>
                <w:rFonts w:cs="Arial"/>
                <w:sz w:val="18"/>
                <w:szCs w:val="18"/>
              </w:rPr>
            </w:pPr>
            <w:r w:rsidRPr="00EB6FCB">
              <w:rPr>
                <w:rFonts w:cs="Arial"/>
                <w:sz w:val="18"/>
                <w:szCs w:val="18"/>
              </w:rPr>
              <w:t>Regeneration</w:t>
            </w:r>
          </w:p>
        </w:tc>
        <w:tc>
          <w:tcPr>
            <w:tcW w:w="810" w:type="dxa"/>
            <w:vAlign w:val="bottom"/>
          </w:tcPr>
          <w:p w14:paraId="5EEA27B1" w14:textId="77777777" w:rsidR="000052E3" w:rsidRPr="00EB6FCB" w:rsidRDefault="000052E3" w:rsidP="00217A7F">
            <w:pPr>
              <w:keepNext/>
              <w:keepLines/>
              <w:spacing w:after="0" w:line="240" w:lineRule="auto"/>
              <w:jc w:val="center"/>
              <w:rPr>
                <w:rFonts w:cs="Arial"/>
                <w:sz w:val="18"/>
                <w:szCs w:val="18"/>
              </w:rPr>
            </w:pPr>
            <w:r w:rsidRPr="00EB6FCB">
              <w:rPr>
                <w:rFonts w:cs="Arial"/>
                <w:sz w:val="18"/>
                <w:szCs w:val="18"/>
              </w:rPr>
              <w:t>Over-story</w:t>
            </w:r>
          </w:p>
        </w:tc>
        <w:tc>
          <w:tcPr>
            <w:tcW w:w="895" w:type="dxa"/>
            <w:vAlign w:val="bottom"/>
          </w:tcPr>
          <w:p w14:paraId="5801A9C9" w14:textId="77777777" w:rsidR="000052E3" w:rsidRPr="00EB6FCB" w:rsidRDefault="000052E3" w:rsidP="00217A7F">
            <w:pPr>
              <w:keepNext/>
              <w:keepLines/>
              <w:spacing w:after="0" w:line="240" w:lineRule="auto"/>
              <w:jc w:val="center"/>
              <w:rPr>
                <w:rFonts w:cs="Arial"/>
                <w:i/>
                <w:sz w:val="18"/>
                <w:szCs w:val="18"/>
              </w:rPr>
            </w:pPr>
            <w:r w:rsidRPr="00EB6FCB">
              <w:rPr>
                <w:rFonts w:cs="Arial"/>
                <w:i/>
                <w:sz w:val="18"/>
                <w:szCs w:val="18"/>
              </w:rPr>
              <w:t>Tall</w:t>
            </w:r>
          </w:p>
          <w:p w14:paraId="52DB60DB" w14:textId="77777777" w:rsidR="000052E3" w:rsidRPr="00EB6FCB" w:rsidRDefault="000052E3" w:rsidP="00217A7F">
            <w:pPr>
              <w:keepNext/>
              <w:keepLines/>
              <w:spacing w:after="0" w:line="240" w:lineRule="auto"/>
              <w:jc w:val="center"/>
              <w:rPr>
                <w:rFonts w:cs="Arial"/>
                <w:i/>
                <w:sz w:val="18"/>
                <w:szCs w:val="18"/>
              </w:rPr>
            </w:pPr>
            <w:r w:rsidRPr="00EB6FCB">
              <w:rPr>
                <w:rFonts w:cs="Arial"/>
                <w:i/>
                <w:sz w:val="18"/>
                <w:szCs w:val="18"/>
              </w:rPr>
              <w:t>Shrub</w:t>
            </w:r>
          </w:p>
        </w:tc>
        <w:tc>
          <w:tcPr>
            <w:tcW w:w="827" w:type="dxa"/>
            <w:vAlign w:val="bottom"/>
          </w:tcPr>
          <w:p w14:paraId="451F8D6C" w14:textId="77777777" w:rsidR="000052E3" w:rsidRPr="00EB6FCB" w:rsidRDefault="000052E3" w:rsidP="00217A7F">
            <w:pPr>
              <w:keepNext/>
              <w:keepLines/>
              <w:spacing w:after="0" w:line="240" w:lineRule="auto"/>
              <w:jc w:val="center"/>
              <w:rPr>
                <w:rFonts w:cs="Arial"/>
                <w:i/>
                <w:sz w:val="18"/>
                <w:szCs w:val="18"/>
              </w:rPr>
            </w:pPr>
            <w:r w:rsidRPr="00EB6FCB">
              <w:rPr>
                <w:rFonts w:cs="Arial"/>
                <w:i/>
                <w:sz w:val="18"/>
                <w:szCs w:val="18"/>
              </w:rPr>
              <w:t>Medium</w:t>
            </w:r>
          </w:p>
          <w:p w14:paraId="6681363C" w14:textId="77777777" w:rsidR="000052E3" w:rsidRPr="00EB6FCB" w:rsidRDefault="000052E3" w:rsidP="00217A7F">
            <w:pPr>
              <w:keepNext/>
              <w:keepLines/>
              <w:spacing w:after="0" w:line="240" w:lineRule="auto"/>
              <w:jc w:val="center"/>
              <w:rPr>
                <w:rFonts w:cs="Arial"/>
                <w:i/>
                <w:sz w:val="18"/>
                <w:szCs w:val="18"/>
              </w:rPr>
            </w:pPr>
            <w:r w:rsidRPr="00EB6FCB">
              <w:rPr>
                <w:rFonts w:cs="Arial"/>
                <w:i/>
                <w:sz w:val="18"/>
                <w:szCs w:val="18"/>
              </w:rPr>
              <w:t>Shrub</w:t>
            </w:r>
          </w:p>
        </w:tc>
        <w:tc>
          <w:tcPr>
            <w:tcW w:w="813" w:type="dxa"/>
            <w:shd w:val="clear" w:color="auto" w:fill="auto"/>
            <w:vAlign w:val="bottom"/>
          </w:tcPr>
          <w:p w14:paraId="060A7903" w14:textId="07E3161A" w:rsidR="000052E3" w:rsidRPr="00EB6FCB" w:rsidRDefault="000052E3" w:rsidP="00217A7F">
            <w:pPr>
              <w:keepNext/>
              <w:keepLines/>
              <w:spacing w:after="0" w:line="240" w:lineRule="auto"/>
              <w:jc w:val="center"/>
              <w:rPr>
                <w:rFonts w:cs="Arial"/>
                <w:i/>
                <w:sz w:val="18"/>
                <w:szCs w:val="18"/>
              </w:rPr>
            </w:pPr>
            <w:r w:rsidRPr="00EB6FCB">
              <w:rPr>
                <w:rFonts w:cs="Arial"/>
                <w:i/>
                <w:sz w:val="18"/>
                <w:szCs w:val="18"/>
              </w:rPr>
              <w:t>Low</w:t>
            </w:r>
            <w:r w:rsidR="00E34CFE" w:rsidRPr="00EB6FCB">
              <w:rPr>
                <w:rFonts w:cs="Arial"/>
                <w:i/>
                <w:sz w:val="18"/>
                <w:szCs w:val="18"/>
              </w:rPr>
              <w:t xml:space="preserve"> </w:t>
            </w:r>
            <w:r w:rsidRPr="00EB6FCB">
              <w:rPr>
                <w:rFonts w:cs="Arial"/>
                <w:i/>
                <w:sz w:val="18"/>
                <w:szCs w:val="18"/>
              </w:rPr>
              <w:t>Shrub</w:t>
            </w:r>
          </w:p>
        </w:tc>
        <w:tc>
          <w:tcPr>
            <w:tcW w:w="810" w:type="dxa"/>
            <w:shd w:val="clear" w:color="auto" w:fill="auto"/>
            <w:vAlign w:val="bottom"/>
          </w:tcPr>
          <w:p w14:paraId="5AD11A11" w14:textId="77777777" w:rsidR="000052E3" w:rsidRPr="00EB6FCB" w:rsidRDefault="000052E3" w:rsidP="00217A7F">
            <w:pPr>
              <w:keepNext/>
              <w:keepLines/>
              <w:spacing w:after="0" w:line="240" w:lineRule="auto"/>
              <w:jc w:val="center"/>
              <w:rPr>
                <w:rFonts w:cs="Arial"/>
                <w:sz w:val="18"/>
                <w:szCs w:val="18"/>
              </w:rPr>
            </w:pPr>
          </w:p>
        </w:tc>
        <w:tc>
          <w:tcPr>
            <w:tcW w:w="912" w:type="dxa"/>
            <w:vAlign w:val="bottom"/>
          </w:tcPr>
          <w:p w14:paraId="22E1DDF0" w14:textId="77777777" w:rsidR="000052E3" w:rsidRPr="00EB6FCB" w:rsidRDefault="000052E3" w:rsidP="00217A7F">
            <w:pPr>
              <w:keepNext/>
              <w:keepLines/>
              <w:spacing w:after="0" w:line="240" w:lineRule="auto"/>
              <w:jc w:val="center"/>
              <w:rPr>
                <w:rFonts w:cs="Arial"/>
                <w:sz w:val="18"/>
                <w:szCs w:val="18"/>
              </w:rPr>
            </w:pPr>
          </w:p>
        </w:tc>
      </w:tr>
      <w:tr w:rsidR="00E34CFE" w:rsidRPr="00EB6FCB" w14:paraId="261B4033" w14:textId="77777777" w:rsidTr="00EB6FCB">
        <w:trPr>
          <w:gridAfter w:val="1"/>
          <w:wAfter w:w="7" w:type="dxa"/>
          <w:trHeight w:val="277"/>
        </w:trPr>
        <w:tc>
          <w:tcPr>
            <w:tcW w:w="1980" w:type="dxa"/>
            <w:vMerge/>
          </w:tcPr>
          <w:p w14:paraId="3C58C961" w14:textId="77777777" w:rsidR="000052E3" w:rsidRPr="00EB6FCB" w:rsidRDefault="000052E3" w:rsidP="00217A7F">
            <w:pPr>
              <w:keepNext/>
              <w:keepLines/>
              <w:spacing w:after="0" w:line="240" w:lineRule="auto"/>
              <w:jc w:val="center"/>
              <w:rPr>
                <w:rFonts w:cs="Arial"/>
                <w:sz w:val="18"/>
                <w:szCs w:val="18"/>
              </w:rPr>
            </w:pPr>
          </w:p>
        </w:tc>
        <w:tc>
          <w:tcPr>
            <w:tcW w:w="902" w:type="dxa"/>
            <w:vAlign w:val="bottom"/>
          </w:tcPr>
          <w:p w14:paraId="353253B3" w14:textId="77777777" w:rsidR="000052E3" w:rsidRPr="00EB6FCB" w:rsidRDefault="000052E3" w:rsidP="00217A7F">
            <w:pPr>
              <w:keepNext/>
              <w:keepLines/>
              <w:spacing w:after="0" w:line="240" w:lineRule="auto"/>
              <w:jc w:val="center"/>
              <w:rPr>
                <w:rFonts w:cs="Arial"/>
                <w:i/>
                <w:sz w:val="18"/>
                <w:szCs w:val="18"/>
              </w:rPr>
            </w:pPr>
            <w:r w:rsidRPr="00EB6FCB">
              <w:rPr>
                <w:rFonts w:cs="Arial"/>
                <w:i/>
                <w:sz w:val="18"/>
                <w:szCs w:val="18"/>
              </w:rPr>
              <w:t>Seedling</w:t>
            </w:r>
          </w:p>
        </w:tc>
        <w:tc>
          <w:tcPr>
            <w:tcW w:w="904" w:type="dxa"/>
            <w:shd w:val="clear" w:color="auto" w:fill="auto"/>
            <w:vAlign w:val="bottom"/>
          </w:tcPr>
          <w:p w14:paraId="66C1BC1D" w14:textId="77777777" w:rsidR="000052E3" w:rsidRPr="00EB6FCB" w:rsidRDefault="000052E3" w:rsidP="00217A7F">
            <w:pPr>
              <w:keepNext/>
              <w:keepLines/>
              <w:spacing w:after="0" w:line="240" w:lineRule="auto"/>
              <w:jc w:val="center"/>
              <w:rPr>
                <w:rFonts w:cs="Arial"/>
                <w:i/>
                <w:sz w:val="18"/>
                <w:szCs w:val="18"/>
              </w:rPr>
            </w:pPr>
            <w:r w:rsidRPr="00EB6FCB">
              <w:rPr>
                <w:rFonts w:cs="Arial"/>
                <w:i/>
                <w:sz w:val="18"/>
                <w:szCs w:val="18"/>
              </w:rPr>
              <w:t>Sapling</w:t>
            </w:r>
          </w:p>
        </w:tc>
        <w:tc>
          <w:tcPr>
            <w:tcW w:w="810" w:type="dxa"/>
            <w:vAlign w:val="bottom"/>
          </w:tcPr>
          <w:p w14:paraId="315A8651" w14:textId="77777777" w:rsidR="000052E3" w:rsidRPr="00EB6FCB" w:rsidRDefault="000052E3" w:rsidP="00217A7F">
            <w:pPr>
              <w:keepNext/>
              <w:keepLines/>
              <w:spacing w:after="0" w:line="240" w:lineRule="auto"/>
              <w:jc w:val="center"/>
              <w:rPr>
                <w:rFonts w:cs="Arial"/>
                <w:sz w:val="18"/>
                <w:szCs w:val="18"/>
              </w:rPr>
            </w:pPr>
          </w:p>
        </w:tc>
        <w:tc>
          <w:tcPr>
            <w:tcW w:w="895" w:type="dxa"/>
            <w:vAlign w:val="bottom"/>
          </w:tcPr>
          <w:p w14:paraId="78DFACD6" w14:textId="77777777" w:rsidR="000052E3" w:rsidRPr="00EB6FCB" w:rsidRDefault="000052E3" w:rsidP="00217A7F">
            <w:pPr>
              <w:keepNext/>
              <w:keepLines/>
              <w:spacing w:after="0" w:line="240" w:lineRule="auto"/>
              <w:jc w:val="center"/>
              <w:rPr>
                <w:rFonts w:cs="Arial"/>
                <w:sz w:val="18"/>
                <w:szCs w:val="18"/>
              </w:rPr>
            </w:pPr>
          </w:p>
        </w:tc>
        <w:tc>
          <w:tcPr>
            <w:tcW w:w="827" w:type="dxa"/>
            <w:vAlign w:val="bottom"/>
          </w:tcPr>
          <w:p w14:paraId="37F67EA9" w14:textId="77777777" w:rsidR="000052E3" w:rsidRPr="00EB6FCB" w:rsidRDefault="000052E3" w:rsidP="00217A7F">
            <w:pPr>
              <w:keepNext/>
              <w:keepLines/>
              <w:spacing w:after="0" w:line="240" w:lineRule="auto"/>
              <w:jc w:val="center"/>
              <w:rPr>
                <w:rFonts w:cs="Arial"/>
                <w:sz w:val="18"/>
                <w:szCs w:val="18"/>
              </w:rPr>
            </w:pPr>
          </w:p>
        </w:tc>
        <w:tc>
          <w:tcPr>
            <w:tcW w:w="813" w:type="dxa"/>
            <w:shd w:val="clear" w:color="auto" w:fill="auto"/>
            <w:vAlign w:val="bottom"/>
          </w:tcPr>
          <w:p w14:paraId="0665E90C" w14:textId="77777777" w:rsidR="000052E3" w:rsidRPr="00EB6FCB" w:rsidRDefault="000052E3" w:rsidP="00217A7F">
            <w:pPr>
              <w:keepNext/>
              <w:keepLines/>
              <w:spacing w:after="0" w:line="240" w:lineRule="auto"/>
              <w:jc w:val="center"/>
              <w:rPr>
                <w:rFonts w:cs="Arial"/>
                <w:sz w:val="18"/>
                <w:szCs w:val="18"/>
              </w:rPr>
            </w:pPr>
          </w:p>
        </w:tc>
        <w:tc>
          <w:tcPr>
            <w:tcW w:w="810" w:type="dxa"/>
            <w:shd w:val="clear" w:color="auto" w:fill="auto"/>
            <w:vAlign w:val="bottom"/>
          </w:tcPr>
          <w:p w14:paraId="0EAA280F" w14:textId="77777777" w:rsidR="000052E3" w:rsidRPr="00EB6FCB" w:rsidRDefault="000052E3" w:rsidP="00217A7F">
            <w:pPr>
              <w:keepNext/>
              <w:keepLines/>
              <w:spacing w:after="0" w:line="240" w:lineRule="auto"/>
              <w:jc w:val="center"/>
              <w:rPr>
                <w:rFonts w:cs="Arial"/>
                <w:sz w:val="18"/>
                <w:szCs w:val="18"/>
              </w:rPr>
            </w:pPr>
          </w:p>
        </w:tc>
        <w:tc>
          <w:tcPr>
            <w:tcW w:w="912" w:type="dxa"/>
            <w:vAlign w:val="bottom"/>
          </w:tcPr>
          <w:p w14:paraId="30CF91DB" w14:textId="77777777" w:rsidR="000052E3" w:rsidRPr="00EB6FCB" w:rsidRDefault="000052E3" w:rsidP="00217A7F">
            <w:pPr>
              <w:keepNext/>
              <w:keepLines/>
              <w:spacing w:after="0" w:line="240" w:lineRule="auto"/>
              <w:jc w:val="center"/>
              <w:rPr>
                <w:rFonts w:cs="Arial"/>
                <w:sz w:val="18"/>
                <w:szCs w:val="18"/>
              </w:rPr>
            </w:pPr>
          </w:p>
        </w:tc>
      </w:tr>
      <w:tr w:rsidR="00E34CFE" w:rsidRPr="00EB6FCB" w14:paraId="0A75F15A" w14:textId="77777777" w:rsidTr="00EB6FCB">
        <w:trPr>
          <w:gridAfter w:val="1"/>
          <w:wAfter w:w="7" w:type="dxa"/>
          <w:trHeight w:val="288"/>
        </w:trPr>
        <w:tc>
          <w:tcPr>
            <w:tcW w:w="1980" w:type="dxa"/>
            <w:vAlign w:val="center"/>
          </w:tcPr>
          <w:p w14:paraId="7E7A9C7F" w14:textId="77777777" w:rsidR="000052E3" w:rsidRPr="00EB6FCB" w:rsidRDefault="000052E3" w:rsidP="00217A7F">
            <w:pPr>
              <w:keepNext/>
              <w:keepLines/>
              <w:spacing w:after="0" w:line="240" w:lineRule="auto"/>
              <w:rPr>
                <w:rFonts w:cs="Arial"/>
                <w:b/>
                <w:sz w:val="18"/>
                <w:szCs w:val="18"/>
              </w:rPr>
            </w:pPr>
            <w:r w:rsidRPr="00EB6FCB">
              <w:rPr>
                <w:rFonts w:cs="Arial"/>
                <w:b/>
                <w:sz w:val="18"/>
                <w:szCs w:val="18"/>
              </w:rPr>
              <w:t>Tree Stratum</w:t>
            </w:r>
          </w:p>
        </w:tc>
        <w:tc>
          <w:tcPr>
            <w:tcW w:w="902" w:type="dxa"/>
            <w:vAlign w:val="center"/>
          </w:tcPr>
          <w:p w14:paraId="40D2A847" w14:textId="77777777" w:rsidR="000052E3" w:rsidRPr="00EB6FCB" w:rsidRDefault="000052E3" w:rsidP="00217A7F">
            <w:pPr>
              <w:keepNext/>
              <w:keepLines/>
              <w:spacing w:after="0" w:line="240" w:lineRule="auto"/>
              <w:jc w:val="center"/>
              <w:rPr>
                <w:rFonts w:cs="Arial"/>
                <w:sz w:val="18"/>
                <w:szCs w:val="18"/>
              </w:rPr>
            </w:pPr>
          </w:p>
        </w:tc>
        <w:tc>
          <w:tcPr>
            <w:tcW w:w="904" w:type="dxa"/>
            <w:vAlign w:val="center"/>
          </w:tcPr>
          <w:p w14:paraId="6C8E743F" w14:textId="77777777" w:rsidR="000052E3" w:rsidRPr="00EB6FCB" w:rsidRDefault="000052E3" w:rsidP="00217A7F">
            <w:pPr>
              <w:keepNext/>
              <w:keepLines/>
              <w:spacing w:after="0" w:line="240" w:lineRule="auto"/>
              <w:jc w:val="center"/>
              <w:rPr>
                <w:rFonts w:cs="Arial"/>
                <w:sz w:val="18"/>
                <w:szCs w:val="18"/>
              </w:rPr>
            </w:pPr>
          </w:p>
        </w:tc>
        <w:tc>
          <w:tcPr>
            <w:tcW w:w="810" w:type="dxa"/>
            <w:vAlign w:val="center"/>
          </w:tcPr>
          <w:p w14:paraId="300E8787" w14:textId="77777777" w:rsidR="000052E3" w:rsidRPr="00EB6FCB" w:rsidRDefault="000052E3" w:rsidP="00217A7F">
            <w:pPr>
              <w:keepNext/>
              <w:keepLines/>
              <w:spacing w:after="0" w:line="240" w:lineRule="auto"/>
              <w:jc w:val="center"/>
              <w:rPr>
                <w:rFonts w:cs="Arial"/>
                <w:sz w:val="18"/>
                <w:szCs w:val="18"/>
              </w:rPr>
            </w:pPr>
            <w:r w:rsidRPr="00EB6FCB">
              <w:rPr>
                <w:rFonts w:cs="Arial"/>
                <w:sz w:val="18"/>
                <w:szCs w:val="18"/>
              </w:rPr>
              <w:t>x</w:t>
            </w:r>
          </w:p>
        </w:tc>
        <w:tc>
          <w:tcPr>
            <w:tcW w:w="895" w:type="dxa"/>
            <w:vAlign w:val="center"/>
          </w:tcPr>
          <w:p w14:paraId="38721C96" w14:textId="77777777" w:rsidR="000052E3" w:rsidRPr="00EB6FCB" w:rsidRDefault="000052E3" w:rsidP="00217A7F">
            <w:pPr>
              <w:keepNext/>
              <w:keepLines/>
              <w:spacing w:after="0" w:line="240" w:lineRule="auto"/>
              <w:jc w:val="center"/>
              <w:rPr>
                <w:rFonts w:cs="Arial"/>
                <w:sz w:val="18"/>
                <w:szCs w:val="18"/>
              </w:rPr>
            </w:pPr>
            <w:r w:rsidRPr="00EB6FCB">
              <w:rPr>
                <w:rFonts w:cs="Arial"/>
                <w:sz w:val="18"/>
                <w:szCs w:val="18"/>
              </w:rPr>
              <w:t>(x)</w:t>
            </w:r>
          </w:p>
        </w:tc>
        <w:tc>
          <w:tcPr>
            <w:tcW w:w="827" w:type="dxa"/>
            <w:vAlign w:val="center"/>
          </w:tcPr>
          <w:p w14:paraId="0CBF7878" w14:textId="77777777" w:rsidR="000052E3" w:rsidRPr="00EB6FCB" w:rsidRDefault="000052E3" w:rsidP="00217A7F">
            <w:pPr>
              <w:keepNext/>
              <w:keepLines/>
              <w:spacing w:after="0" w:line="240" w:lineRule="auto"/>
              <w:jc w:val="center"/>
              <w:rPr>
                <w:rFonts w:cs="Arial"/>
                <w:sz w:val="18"/>
                <w:szCs w:val="18"/>
              </w:rPr>
            </w:pPr>
          </w:p>
        </w:tc>
        <w:tc>
          <w:tcPr>
            <w:tcW w:w="813" w:type="dxa"/>
            <w:shd w:val="clear" w:color="auto" w:fill="auto"/>
            <w:vAlign w:val="center"/>
          </w:tcPr>
          <w:p w14:paraId="287D3C22" w14:textId="77777777" w:rsidR="000052E3" w:rsidRPr="00EB6FCB" w:rsidRDefault="000052E3" w:rsidP="00217A7F">
            <w:pPr>
              <w:keepNext/>
              <w:keepLines/>
              <w:spacing w:after="0" w:line="240" w:lineRule="auto"/>
              <w:jc w:val="center"/>
              <w:rPr>
                <w:rFonts w:cs="Arial"/>
                <w:sz w:val="18"/>
                <w:szCs w:val="18"/>
              </w:rPr>
            </w:pPr>
          </w:p>
        </w:tc>
        <w:tc>
          <w:tcPr>
            <w:tcW w:w="810" w:type="dxa"/>
            <w:shd w:val="clear" w:color="auto" w:fill="auto"/>
            <w:vAlign w:val="center"/>
          </w:tcPr>
          <w:p w14:paraId="6778A217" w14:textId="77777777" w:rsidR="000052E3" w:rsidRPr="00EB6FCB" w:rsidRDefault="000052E3" w:rsidP="00217A7F">
            <w:pPr>
              <w:keepNext/>
              <w:keepLines/>
              <w:spacing w:after="0" w:line="240" w:lineRule="auto"/>
              <w:jc w:val="center"/>
              <w:rPr>
                <w:rFonts w:cs="Arial"/>
                <w:sz w:val="18"/>
                <w:szCs w:val="18"/>
              </w:rPr>
            </w:pPr>
          </w:p>
        </w:tc>
        <w:tc>
          <w:tcPr>
            <w:tcW w:w="912" w:type="dxa"/>
            <w:vAlign w:val="center"/>
          </w:tcPr>
          <w:p w14:paraId="19EF3FF9" w14:textId="77777777" w:rsidR="000052E3" w:rsidRPr="00EB6FCB" w:rsidRDefault="000052E3" w:rsidP="00217A7F">
            <w:pPr>
              <w:keepNext/>
              <w:keepLines/>
              <w:spacing w:after="0" w:line="240" w:lineRule="auto"/>
              <w:jc w:val="center"/>
              <w:rPr>
                <w:rFonts w:cs="Arial"/>
                <w:sz w:val="18"/>
                <w:szCs w:val="18"/>
              </w:rPr>
            </w:pPr>
          </w:p>
        </w:tc>
      </w:tr>
      <w:tr w:rsidR="00E34CFE" w:rsidRPr="00EB6FCB" w14:paraId="1B190E26" w14:textId="77777777" w:rsidTr="00EB6FCB">
        <w:trPr>
          <w:gridAfter w:val="1"/>
          <w:wAfter w:w="7" w:type="dxa"/>
          <w:trHeight w:val="432"/>
        </w:trPr>
        <w:tc>
          <w:tcPr>
            <w:tcW w:w="1980" w:type="dxa"/>
            <w:vAlign w:val="center"/>
          </w:tcPr>
          <w:p w14:paraId="69B8BE84" w14:textId="77777777" w:rsidR="000052E3" w:rsidRPr="00EB6FCB" w:rsidRDefault="000052E3" w:rsidP="00217A7F">
            <w:pPr>
              <w:keepNext/>
              <w:keepLines/>
              <w:spacing w:after="0" w:line="240" w:lineRule="auto"/>
              <w:rPr>
                <w:rFonts w:cs="Arial"/>
                <w:b/>
                <w:sz w:val="18"/>
                <w:szCs w:val="18"/>
              </w:rPr>
            </w:pPr>
            <w:r w:rsidRPr="00EB6FCB">
              <w:rPr>
                <w:rFonts w:cs="Arial"/>
                <w:b/>
                <w:sz w:val="18"/>
                <w:szCs w:val="18"/>
              </w:rPr>
              <w:t>Shrub Stratum</w:t>
            </w:r>
          </w:p>
        </w:tc>
        <w:tc>
          <w:tcPr>
            <w:tcW w:w="902" w:type="dxa"/>
            <w:vAlign w:val="center"/>
          </w:tcPr>
          <w:p w14:paraId="6F71D053" w14:textId="77777777" w:rsidR="000052E3" w:rsidRPr="00EB6FCB" w:rsidRDefault="000052E3" w:rsidP="00217A7F">
            <w:pPr>
              <w:keepNext/>
              <w:keepLines/>
              <w:spacing w:after="0" w:line="240" w:lineRule="auto"/>
              <w:jc w:val="center"/>
              <w:rPr>
                <w:rFonts w:cs="Arial"/>
                <w:sz w:val="18"/>
                <w:szCs w:val="18"/>
              </w:rPr>
            </w:pPr>
            <w:r w:rsidRPr="00EB6FCB">
              <w:rPr>
                <w:rFonts w:cs="Arial"/>
                <w:sz w:val="18"/>
                <w:szCs w:val="18"/>
              </w:rPr>
              <w:t>x</w:t>
            </w:r>
          </w:p>
        </w:tc>
        <w:tc>
          <w:tcPr>
            <w:tcW w:w="904" w:type="dxa"/>
            <w:vAlign w:val="center"/>
          </w:tcPr>
          <w:p w14:paraId="7C520273" w14:textId="77777777" w:rsidR="000052E3" w:rsidRPr="00EB6FCB" w:rsidRDefault="000052E3" w:rsidP="00217A7F">
            <w:pPr>
              <w:keepNext/>
              <w:keepLines/>
              <w:spacing w:after="0" w:line="240" w:lineRule="auto"/>
              <w:jc w:val="center"/>
              <w:rPr>
                <w:rFonts w:cs="Arial"/>
                <w:sz w:val="18"/>
                <w:szCs w:val="18"/>
              </w:rPr>
            </w:pPr>
            <w:r w:rsidRPr="00EB6FCB">
              <w:rPr>
                <w:rFonts w:cs="Arial"/>
                <w:sz w:val="18"/>
                <w:szCs w:val="18"/>
              </w:rPr>
              <w:t>x</w:t>
            </w:r>
          </w:p>
        </w:tc>
        <w:tc>
          <w:tcPr>
            <w:tcW w:w="810" w:type="dxa"/>
            <w:vAlign w:val="center"/>
          </w:tcPr>
          <w:p w14:paraId="7134F12E" w14:textId="77777777" w:rsidR="000052E3" w:rsidRPr="00EB6FCB" w:rsidRDefault="000052E3" w:rsidP="00217A7F">
            <w:pPr>
              <w:keepNext/>
              <w:keepLines/>
              <w:spacing w:after="0" w:line="240" w:lineRule="auto"/>
              <w:jc w:val="center"/>
              <w:rPr>
                <w:rFonts w:cs="Arial"/>
                <w:sz w:val="18"/>
                <w:szCs w:val="18"/>
              </w:rPr>
            </w:pPr>
          </w:p>
        </w:tc>
        <w:tc>
          <w:tcPr>
            <w:tcW w:w="895" w:type="dxa"/>
            <w:vAlign w:val="center"/>
          </w:tcPr>
          <w:p w14:paraId="17157836" w14:textId="77777777" w:rsidR="000052E3" w:rsidRPr="00EB6FCB" w:rsidRDefault="000052E3" w:rsidP="00217A7F">
            <w:pPr>
              <w:keepNext/>
              <w:keepLines/>
              <w:spacing w:after="0" w:line="240" w:lineRule="auto"/>
              <w:jc w:val="center"/>
              <w:rPr>
                <w:rFonts w:cs="Arial"/>
                <w:sz w:val="18"/>
                <w:szCs w:val="18"/>
              </w:rPr>
            </w:pPr>
            <w:r w:rsidRPr="00EB6FCB">
              <w:rPr>
                <w:rFonts w:cs="Arial"/>
                <w:sz w:val="18"/>
                <w:szCs w:val="18"/>
              </w:rPr>
              <w:t>x</w:t>
            </w:r>
          </w:p>
        </w:tc>
        <w:tc>
          <w:tcPr>
            <w:tcW w:w="827" w:type="dxa"/>
            <w:vAlign w:val="center"/>
          </w:tcPr>
          <w:p w14:paraId="2DB164E5" w14:textId="77777777" w:rsidR="000052E3" w:rsidRPr="00EB6FCB" w:rsidRDefault="000052E3" w:rsidP="00217A7F">
            <w:pPr>
              <w:keepNext/>
              <w:keepLines/>
              <w:spacing w:after="0" w:line="240" w:lineRule="auto"/>
              <w:jc w:val="center"/>
              <w:rPr>
                <w:rFonts w:cs="Arial"/>
                <w:sz w:val="18"/>
                <w:szCs w:val="18"/>
              </w:rPr>
            </w:pPr>
            <w:r w:rsidRPr="00EB6FCB">
              <w:rPr>
                <w:rFonts w:cs="Arial"/>
                <w:sz w:val="18"/>
                <w:szCs w:val="18"/>
              </w:rPr>
              <w:t>x</w:t>
            </w:r>
          </w:p>
        </w:tc>
        <w:tc>
          <w:tcPr>
            <w:tcW w:w="813" w:type="dxa"/>
            <w:shd w:val="clear" w:color="auto" w:fill="auto"/>
            <w:vAlign w:val="center"/>
          </w:tcPr>
          <w:p w14:paraId="09785E4A" w14:textId="77777777" w:rsidR="000052E3" w:rsidRPr="00EB6FCB" w:rsidRDefault="000052E3" w:rsidP="00217A7F">
            <w:pPr>
              <w:keepNext/>
              <w:keepLines/>
              <w:spacing w:after="0" w:line="240" w:lineRule="auto"/>
              <w:jc w:val="center"/>
              <w:rPr>
                <w:rFonts w:cs="Arial"/>
                <w:sz w:val="18"/>
                <w:szCs w:val="18"/>
              </w:rPr>
            </w:pPr>
          </w:p>
        </w:tc>
        <w:tc>
          <w:tcPr>
            <w:tcW w:w="810" w:type="dxa"/>
            <w:shd w:val="clear" w:color="auto" w:fill="auto"/>
            <w:vAlign w:val="center"/>
          </w:tcPr>
          <w:p w14:paraId="69C60017" w14:textId="77777777" w:rsidR="000052E3" w:rsidRPr="00EB6FCB" w:rsidRDefault="000052E3" w:rsidP="00217A7F">
            <w:pPr>
              <w:keepNext/>
              <w:keepLines/>
              <w:spacing w:after="0" w:line="240" w:lineRule="auto"/>
              <w:jc w:val="center"/>
              <w:rPr>
                <w:rFonts w:cs="Arial"/>
                <w:sz w:val="18"/>
                <w:szCs w:val="18"/>
              </w:rPr>
            </w:pPr>
          </w:p>
        </w:tc>
        <w:tc>
          <w:tcPr>
            <w:tcW w:w="912" w:type="dxa"/>
            <w:vAlign w:val="center"/>
          </w:tcPr>
          <w:p w14:paraId="6BFE6FEF" w14:textId="77777777" w:rsidR="000052E3" w:rsidRPr="00EB6FCB" w:rsidRDefault="000052E3" w:rsidP="00217A7F">
            <w:pPr>
              <w:keepNext/>
              <w:keepLines/>
              <w:spacing w:after="0" w:line="240" w:lineRule="auto"/>
              <w:jc w:val="center"/>
              <w:rPr>
                <w:rFonts w:cs="Arial"/>
                <w:sz w:val="18"/>
                <w:szCs w:val="18"/>
              </w:rPr>
            </w:pPr>
          </w:p>
        </w:tc>
      </w:tr>
      <w:tr w:rsidR="00E34CFE" w:rsidRPr="00EB6FCB" w14:paraId="0CC5A8B1" w14:textId="77777777" w:rsidTr="00EB6FCB">
        <w:trPr>
          <w:gridAfter w:val="1"/>
          <w:wAfter w:w="7" w:type="dxa"/>
          <w:trHeight w:val="432"/>
        </w:trPr>
        <w:tc>
          <w:tcPr>
            <w:tcW w:w="1980" w:type="dxa"/>
            <w:vAlign w:val="center"/>
          </w:tcPr>
          <w:p w14:paraId="2B40980E" w14:textId="77777777" w:rsidR="000052E3" w:rsidRPr="00EB6FCB" w:rsidRDefault="000052E3" w:rsidP="00217A7F">
            <w:pPr>
              <w:keepNext/>
              <w:keepLines/>
              <w:spacing w:after="0" w:line="240" w:lineRule="auto"/>
              <w:rPr>
                <w:rFonts w:cs="Arial"/>
                <w:b/>
                <w:sz w:val="18"/>
                <w:szCs w:val="18"/>
              </w:rPr>
            </w:pPr>
            <w:r w:rsidRPr="00EB6FCB">
              <w:rPr>
                <w:rFonts w:cs="Arial"/>
                <w:b/>
                <w:sz w:val="18"/>
                <w:szCs w:val="18"/>
              </w:rPr>
              <w:t>Field (Herb) Stratum</w:t>
            </w:r>
          </w:p>
        </w:tc>
        <w:tc>
          <w:tcPr>
            <w:tcW w:w="902" w:type="dxa"/>
            <w:vAlign w:val="center"/>
          </w:tcPr>
          <w:p w14:paraId="6816192A" w14:textId="77777777" w:rsidR="000052E3" w:rsidRPr="00EB6FCB" w:rsidRDefault="000052E3" w:rsidP="00217A7F">
            <w:pPr>
              <w:keepNext/>
              <w:keepLines/>
              <w:spacing w:after="0" w:line="240" w:lineRule="auto"/>
              <w:jc w:val="center"/>
              <w:rPr>
                <w:rFonts w:cs="Arial"/>
                <w:sz w:val="18"/>
                <w:szCs w:val="18"/>
              </w:rPr>
            </w:pPr>
            <w:r w:rsidRPr="00EB6FCB">
              <w:rPr>
                <w:rFonts w:cs="Arial"/>
                <w:sz w:val="18"/>
                <w:szCs w:val="18"/>
              </w:rPr>
              <w:t>x</w:t>
            </w:r>
          </w:p>
        </w:tc>
        <w:tc>
          <w:tcPr>
            <w:tcW w:w="904" w:type="dxa"/>
            <w:vAlign w:val="center"/>
          </w:tcPr>
          <w:p w14:paraId="32D0566C" w14:textId="77777777" w:rsidR="000052E3" w:rsidRPr="00EB6FCB" w:rsidRDefault="000052E3" w:rsidP="00217A7F">
            <w:pPr>
              <w:keepNext/>
              <w:keepLines/>
              <w:spacing w:after="0" w:line="240" w:lineRule="auto"/>
              <w:jc w:val="center"/>
              <w:rPr>
                <w:rFonts w:cs="Arial"/>
                <w:sz w:val="18"/>
                <w:szCs w:val="18"/>
              </w:rPr>
            </w:pPr>
          </w:p>
        </w:tc>
        <w:tc>
          <w:tcPr>
            <w:tcW w:w="810" w:type="dxa"/>
            <w:vAlign w:val="center"/>
          </w:tcPr>
          <w:p w14:paraId="7D9031DE" w14:textId="77777777" w:rsidR="000052E3" w:rsidRPr="00EB6FCB" w:rsidRDefault="000052E3" w:rsidP="00217A7F">
            <w:pPr>
              <w:keepNext/>
              <w:keepLines/>
              <w:spacing w:after="0" w:line="240" w:lineRule="auto"/>
              <w:jc w:val="center"/>
              <w:rPr>
                <w:rFonts w:cs="Arial"/>
                <w:sz w:val="18"/>
                <w:szCs w:val="18"/>
              </w:rPr>
            </w:pPr>
          </w:p>
        </w:tc>
        <w:tc>
          <w:tcPr>
            <w:tcW w:w="895" w:type="dxa"/>
            <w:vAlign w:val="center"/>
          </w:tcPr>
          <w:p w14:paraId="1FD5FA2D" w14:textId="77777777" w:rsidR="000052E3" w:rsidRPr="00EB6FCB" w:rsidRDefault="000052E3" w:rsidP="00217A7F">
            <w:pPr>
              <w:keepNext/>
              <w:keepLines/>
              <w:spacing w:after="0" w:line="240" w:lineRule="auto"/>
              <w:jc w:val="center"/>
              <w:rPr>
                <w:rFonts w:cs="Arial"/>
                <w:sz w:val="18"/>
                <w:szCs w:val="18"/>
              </w:rPr>
            </w:pPr>
          </w:p>
        </w:tc>
        <w:tc>
          <w:tcPr>
            <w:tcW w:w="827" w:type="dxa"/>
            <w:vAlign w:val="center"/>
          </w:tcPr>
          <w:p w14:paraId="6EEB52CE" w14:textId="77777777" w:rsidR="000052E3" w:rsidRPr="00EB6FCB" w:rsidRDefault="000052E3" w:rsidP="00217A7F">
            <w:pPr>
              <w:keepNext/>
              <w:keepLines/>
              <w:spacing w:after="0" w:line="240" w:lineRule="auto"/>
              <w:jc w:val="center"/>
              <w:rPr>
                <w:rFonts w:cs="Arial"/>
                <w:sz w:val="18"/>
                <w:szCs w:val="18"/>
              </w:rPr>
            </w:pPr>
          </w:p>
        </w:tc>
        <w:tc>
          <w:tcPr>
            <w:tcW w:w="813" w:type="dxa"/>
            <w:shd w:val="clear" w:color="auto" w:fill="auto"/>
            <w:vAlign w:val="center"/>
          </w:tcPr>
          <w:p w14:paraId="54D4AD75" w14:textId="77777777" w:rsidR="000052E3" w:rsidRPr="00EB6FCB" w:rsidRDefault="000052E3" w:rsidP="00217A7F">
            <w:pPr>
              <w:keepNext/>
              <w:keepLines/>
              <w:spacing w:after="0" w:line="240" w:lineRule="auto"/>
              <w:jc w:val="center"/>
              <w:rPr>
                <w:rFonts w:cs="Arial"/>
                <w:sz w:val="18"/>
                <w:szCs w:val="18"/>
              </w:rPr>
            </w:pPr>
            <w:r w:rsidRPr="00EB6FCB">
              <w:rPr>
                <w:rFonts w:cs="Arial"/>
                <w:sz w:val="18"/>
                <w:szCs w:val="18"/>
              </w:rPr>
              <w:t>x</w:t>
            </w:r>
          </w:p>
        </w:tc>
        <w:tc>
          <w:tcPr>
            <w:tcW w:w="810" w:type="dxa"/>
            <w:shd w:val="clear" w:color="auto" w:fill="auto"/>
            <w:vAlign w:val="center"/>
          </w:tcPr>
          <w:p w14:paraId="7E0F4ED2" w14:textId="77777777" w:rsidR="000052E3" w:rsidRPr="00EB6FCB" w:rsidRDefault="000052E3" w:rsidP="00217A7F">
            <w:pPr>
              <w:keepNext/>
              <w:keepLines/>
              <w:spacing w:after="0" w:line="240" w:lineRule="auto"/>
              <w:jc w:val="center"/>
              <w:rPr>
                <w:rFonts w:cs="Arial"/>
                <w:sz w:val="18"/>
                <w:szCs w:val="18"/>
              </w:rPr>
            </w:pPr>
            <w:r w:rsidRPr="00EB6FCB">
              <w:rPr>
                <w:rFonts w:cs="Arial"/>
                <w:sz w:val="18"/>
                <w:szCs w:val="18"/>
              </w:rPr>
              <w:t>x</w:t>
            </w:r>
          </w:p>
        </w:tc>
        <w:tc>
          <w:tcPr>
            <w:tcW w:w="912" w:type="dxa"/>
            <w:vAlign w:val="center"/>
          </w:tcPr>
          <w:p w14:paraId="2C4FCF04" w14:textId="77777777" w:rsidR="000052E3" w:rsidRPr="00EB6FCB" w:rsidRDefault="000052E3" w:rsidP="00217A7F">
            <w:pPr>
              <w:keepNext/>
              <w:keepLines/>
              <w:spacing w:after="0" w:line="240" w:lineRule="auto"/>
              <w:jc w:val="center"/>
              <w:rPr>
                <w:rFonts w:cs="Arial"/>
                <w:sz w:val="18"/>
                <w:szCs w:val="18"/>
              </w:rPr>
            </w:pPr>
          </w:p>
        </w:tc>
      </w:tr>
      <w:tr w:rsidR="00E34CFE" w:rsidRPr="00EB6FCB" w14:paraId="457FB41B" w14:textId="77777777" w:rsidTr="00EB6FCB">
        <w:trPr>
          <w:gridAfter w:val="1"/>
          <w:wAfter w:w="7" w:type="dxa"/>
          <w:trHeight w:val="432"/>
        </w:trPr>
        <w:tc>
          <w:tcPr>
            <w:tcW w:w="1980" w:type="dxa"/>
            <w:vAlign w:val="center"/>
          </w:tcPr>
          <w:p w14:paraId="15E558C8" w14:textId="095FE6A2" w:rsidR="000052E3" w:rsidRPr="00EB6FCB" w:rsidRDefault="000052E3" w:rsidP="00217A7F">
            <w:pPr>
              <w:keepNext/>
              <w:keepLines/>
              <w:spacing w:after="0" w:line="240" w:lineRule="auto"/>
              <w:rPr>
                <w:rFonts w:cs="Arial"/>
                <w:b/>
                <w:sz w:val="18"/>
                <w:szCs w:val="18"/>
              </w:rPr>
            </w:pPr>
            <w:r w:rsidRPr="00EB6FCB">
              <w:rPr>
                <w:rFonts w:cs="Arial"/>
                <w:b/>
                <w:sz w:val="18"/>
                <w:szCs w:val="18"/>
              </w:rPr>
              <w:t xml:space="preserve">Nonvascular Stratum </w:t>
            </w:r>
            <w:r w:rsidR="00E34CFE" w:rsidRPr="00EB6FCB">
              <w:rPr>
                <w:rFonts w:cs="Arial"/>
                <w:b/>
                <w:sz w:val="18"/>
                <w:szCs w:val="18"/>
              </w:rPr>
              <w:t>(</w:t>
            </w:r>
            <w:r w:rsidRPr="00EB6FCB">
              <w:rPr>
                <w:rFonts w:cs="Arial"/>
                <w:b/>
                <w:sz w:val="18"/>
                <w:szCs w:val="18"/>
              </w:rPr>
              <w:t>Ground)</w:t>
            </w:r>
          </w:p>
        </w:tc>
        <w:tc>
          <w:tcPr>
            <w:tcW w:w="902" w:type="dxa"/>
            <w:vAlign w:val="center"/>
          </w:tcPr>
          <w:p w14:paraId="1A8BB944" w14:textId="77777777" w:rsidR="000052E3" w:rsidRPr="00EB6FCB" w:rsidRDefault="000052E3" w:rsidP="00217A7F">
            <w:pPr>
              <w:keepNext/>
              <w:keepLines/>
              <w:spacing w:after="0" w:line="240" w:lineRule="auto"/>
              <w:jc w:val="center"/>
              <w:rPr>
                <w:rFonts w:cs="Arial"/>
                <w:sz w:val="18"/>
                <w:szCs w:val="18"/>
              </w:rPr>
            </w:pPr>
          </w:p>
        </w:tc>
        <w:tc>
          <w:tcPr>
            <w:tcW w:w="904" w:type="dxa"/>
            <w:vAlign w:val="center"/>
          </w:tcPr>
          <w:p w14:paraId="7D4F198D" w14:textId="77777777" w:rsidR="000052E3" w:rsidRPr="00EB6FCB" w:rsidRDefault="000052E3" w:rsidP="00217A7F">
            <w:pPr>
              <w:keepNext/>
              <w:keepLines/>
              <w:spacing w:after="0" w:line="240" w:lineRule="auto"/>
              <w:jc w:val="center"/>
              <w:rPr>
                <w:rFonts w:cs="Arial"/>
                <w:sz w:val="18"/>
                <w:szCs w:val="18"/>
              </w:rPr>
            </w:pPr>
          </w:p>
        </w:tc>
        <w:tc>
          <w:tcPr>
            <w:tcW w:w="810" w:type="dxa"/>
            <w:vAlign w:val="center"/>
          </w:tcPr>
          <w:p w14:paraId="5E942ABC" w14:textId="77777777" w:rsidR="000052E3" w:rsidRPr="00EB6FCB" w:rsidRDefault="000052E3" w:rsidP="00217A7F">
            <w:pPr>
              <w:keepNext/>
              <w:keepLines/>
              <w:spacing w:after="0" w:line="240" w:lineRule="auto"/>
              <w:jc w:val="center"/>
              <w:rPr>
                <w:rFonts w:cs="Arial"/>
                <w:sz w:val="18"/>
                <w:szCs w:val="18"/>
              </w:rPr>
            </w:pPr>
          </w:p>
        </w:tc>
        <w:tc>
          <w:tcPr>
            <w:tcW w:w="895" w:type="dxa"/>
            <w:vAlign w:val="center"/>
          </w:tcPr>
          <w:p w14:paraId="75385984" w14:textId="77777777" w:rsidR="000052E3" w:rsidRPr="00EB6FCB" w:rsidRDefault="000052E3" w:rsidP="00217A7F">
            <w:pPr>
              <w:keepNext/>
              <w:keepLines/>
              <w:spacing w:after="0" w:line="240" w:lineRule="auto"/>
              <w:jc w:val="center"/>
              <w:rPr>
                <w:rFonts w:cs="Arial"/>
                <w:sz w:val="18"/>
                <w:szCs w:val="18"/>
              </w:rPr>
            </w:pPr>
          </w:p>
        </w:tc>
        <w:tc>
          <w:tcPr>
            <w:tcW w:w="827" w:type="dxa"/>
            <w:vAlign w:val="center"/>
          </w:tcPr>
          <w:p w14:paraId="0DCF1A63" w14:textId="77777777" w:rsidR="000052E3" w:rsidRPr="00EB6FCB" w:rsidRDefault="000052E3" w:rsidP="00217A7F">
            <w:pPr>
              <w:keepNext/>
              <w:keepLines/>
              <w:spacing w:after="0" w:line="240" w:lineRule="auto"/>
              <w:jc w:val="center"/>
              <w:rPr>
                <w:rFonts w:cs="Arial"/>
                <w:sz w:val="18"/>
                <w:szCs w:val="18"/>
              </w:rPr>
            </w:pPr>
          </w:p>
        </w:tc>
        <w:tc>
          <w:tcPr>
            <w:tcW w:w="813" w:type="dxa"/>
            <w:shd w:val="clear" w:color="auto" w:fill="auto"/>
            <w:vAlign w:val="center"/>
          </w:tcPr>
          <w:p w14:paraId="5D33FE23" w14:textId="77777777" w:rsidR="000052E3" w:rsidRPr="00EB6FCB" w:rsidRDefault="000052E3" w:rsidP="00217A7F">
            <w:pPr>
              <w:keepNext/>
              <w:keepLines/>
              <w:spacing w:after="0" w:line="240" w:lineRule="auto"/>
              <w:jc w:val="center"/>
              <w:rPr>
                <w:rFonts w:cs="Arial"/>
                <w:sz w:val="18"/>
                <w:szCs w:val="18"/>
              </w:rPr>
            </w:pPr>
          </w:p>
        </w:tc>
        <w:tc>
          <w:tcPr>
            <w:tcW w:w="810" w:type="dxa"/>
            <w:shd w:val="clear" w:color="auto" w:fill="auto"/>
            <w:vAlign w:val="center"/>
          </w:tcPr>
          <w:p w14:paraId="2EA96B11" w14:textId="77777777" w:rsidR="000052E3" w:rsidRPr="00EB6FCB" w:rsidRDefault="000052E3" w:rsidP="00217A7F">
            <w:pPr>
              <w:keepNext/>
              <w:keepLines/>
              <w:spacing w:after="0" w:line="240" w:lineRule="auto"/>
              <w:jc w:val="center"/>
              <w:rPr>
                <w:rFonts w:cs="Arial"/>
                <w:sz w:val="18"/>
                <w:szCs w:val="18"/>
              </w:rPr>
            </w:pPr>
          </w:p>
        </w:tc>
        <w:tc>
          <w:tcPr>
            <w:tcW w:w="912" w:type="dxa"/>
            <w:vAlign w:val="center"/>
          </w:tcPr>
          <w:p w14:paraId="347D49A9" w14:textId="77777777" w:rsidR="000052E3" w:rsidRPr="00EB6FCB" w:rsidRDefault="000052E3" w:rsidP="00217A7F">
            <w:pPr>
              <w:keepNext/>
              <w:keepLines/>
              <w:spacing w:after="0" w:line="240" w:lineRule="auto"/>
              <w:jc w:val="center"/>
              <w:rPr>
                <w:rFonts w:cs="Arial"/>
                <w:sz w:val="18"/>
                <w:szCs w:val="18"/>
              </w:rPr>
            </w:pPr>
            <w:r w:rsidRPr="00EB6FCB">
              <w:rPr>
                <w:rFonts w:cs="Arial"/>
                <w:sz w:val="18"/>
                <w:szCs w:val="18"/>
              </w:rPr>
              <w:t>x</w:t>
            </w:r>
          </w:p>
        </w:tc>
      </w:tr>
      <w:tr w:rsidR="00E34CFE" w:rsidRPr="00EB6FCB" w14:paraId="266EAB15" w14:textId="77777777" w:rsidTr="00EB6FCB">
        <w:trPr>
          <w:gridAfter w:val="1"/>
          <w:wAfter w:w="7" w:type="dxa"/>
          <w:trHeight w:val="432"/>
        </w:trPr>
        <w:tc>
          <w:tcPr>
            <w:tcW w:w="1980" w:type="dxa"/>
            <w:vAlign w:val="center"/>
          </w:tcPr>
          <w:p w14:paraId="4F2D563C" w14:textId="77777777" w:rsidR="000052E3" w:rsidRPr="00EB6FCB" w:rsidRDefault="000052E3" w:rsidP="00217A7F">
            <w:pPr>
              <w:keepNext/>
              <w:keepLines/>
              <w:spacing w:after="0" w:line="240" w:lineRule="auto"/>
              <w:rPr>
                <w:rFonts w:cs="Arial"/>
                <w:b/>
                <w:sz w:val="18"/>
                <w:szCs w:val="18"/>
              </w:rPr>
            </w:pPr>
            <w:r w:rsidRPr="00EB6FCB">
              <w:rPr>
                <w:rFonts w:cs="Arial"/>
                <w:b/>
                <w:sz w:val="18"/>
                <w:szCs w:val="18"/>
              </w:rPr>
              <w:t>Floating Stratum</w:t>
            </w:r>
          </w:p>
        </w:tc>
        <w:tc>
          <w:tcPr>
            <w:tcW w:w="902" w:type="dxa"/>
            <w:vAlign w:val="center"/>
          </w:tcPr>
          <w:p w14:paraId="19522141" w14:textId="77777777" w:rsidR="000052E3" w:rsidRPr="00EB6FCB" w:rsidRDefault="000052E3" w:rsidP="00217A7F">
            <w:pPr>
              <w:keepNext/>
              <w:keepLines/>
              <w:spacing w:after="0" w:line="240" w:lineRule="auto"/>
              <w:jc w:val="center"/>
              <w:rPr>
                <w:rFonts w:cs="Arial"/>
                <w:sz w:val="18"/>
                <w:szCs w:val="18"/>
              </w:rPr>
            </w:pPr>
          </w:p>
        </w:tc>
        <w:tc>
          <w:tcPr>
            <w:tcW w:w="904" w:type="dxa"/>
            <w:vAlign w:val="center"/>
          </w:tcPr>
          <w:p w14:paraId="7ED26BD6" w14:textId="77777777" w:rsidR="000052E3" w:rsidRPr="00EB6FCB" w:rsidRDefault="000052E3" w:rsidP="00217A7F">
            <w:pPr>
              <w:keepNext/>
              <w:keepLines/>
              <w:spacing w:after="0" w:line="240" w:lineRule="auto"/>
              <w:jc w:val="center"/>
              <w:rPr>
                <w:rFonts w:cs="Arial"/>
                <w:sz w:val="18"/>
                <w:szCs w:val="18"/>
              </w:rPr>
            </w:pPr>
          </w:p>
        </w:tc>
        <w:tc>
          <w:tcPr>
            <w:tcW w:w="810" w:type="dxa"/>
            <w:vAlign w:val="center"/>
          </w:tcPr>
          <w:p w14:paraId="697FFDE8" w14:textId="77777777" w:rsidR="000052E3" w:rsidRPr="00EB6FCB" w:rsidRDefault="000052E3" w:rsidP="00217A7F">
            <w:pPr>
              <w:keepNext/>
              <w:keepLines/>
              <w:spacing w:after="0" w:line="240" w:lineRule="auto"/>
              <w:jc w:val="center"/>
              <w:rPr>
                <w:rFonts w:cs="Arial"/>
                <w:sz w:val="18"/>
                <w:szCs w:val="18"/>
              </w:rPr>
            </w:pPr>
          </w:p>
        </w:tc>
        <w:tc>
          <w:tcPr>
            <w:tcW w:w="895" w:type="dxa"/>
            <w:vAlign w:val="center"/>
          </w:tcPr>
          <w:p w14:paraId="6E3C8F36" w14:textId="77777777" w:rsidR="000052E3" w:rsidRPr="00EB6FCB" w:rsidRDefault="000052E3" w:rsidP="00217A7F">
            <w:pPr>
              <w:keepNext/>
              <w:keepLines/>
              <w:spacing w:after="0" w:line="240" w:lineRule="auto"/>
              <w:jc w:val="center"/>
              <w:rPr>
                <w:rFonts w:cs="Arial"/>
                <w:sz w:val="18"/>
                <w:szCs w:val="18"/>
              </w:rPr>
            </w:pPr>
          </w:p>
        </w:tc>
        <w:tc>
          <w:tcPr>
            <w:tcW w:w="827" w:type="dxa"/>
            <w:vAlign w:val="center"/>
          </w:tcPr>
          <w:p w14:paraId="244EF3F8" w14:textId="77777777" w:rsidR="000052E3" w:rsidRPr="00EB6FCB" w:rsidRDefault="000052E3" w:rsidP="00217A7F">
            <w:pPr>
              <w:keepNext/>
              <w:keepLines/>
              <w:spacing w:after="0" w:line="240" w:lineRule="auto"/>
              <w:jc w:val="center"/>
              <w:rPr>
                <w:rFonts w:cs="Arial"/>
                <w:sz w:val="18"/>
                <w:szCs w:val="18"/>
              </w:rPr>
            </w:pPr>
          </w:p>
        </w:tc>
        <w:tc>
          <w:tcPr>
            <w:tcW w:w="813" w:type="dxa"/>
            <w:shd w:val="clear" w:color="auto" w:fill="auto"/>
            <w:vAlign w:val="center"/>
          </w:tcPr>
          <w:p w14:paraId="03F2338F" w14:textId="77777777" w:rsidR="000052E3" w:rsidRPr="00EB6FCB" w:rsidRDefault="000052E3" w:rsidP="00217A7F">
            <w:pPr>
              <w:keepNext/>
              <w:keepLines/>
              <w:spacing w:after="0" w:line="240" w:lineRule="auto"/>
              <w:jc w:val="center"/>
              <w:rPr>
                <w:rFonts w:cs="Arial"/>
                <w:sz w:val="18"/>
                <w:szCs w:val="18"/>
              </w:rPr>
            </w:pPr>
          </w:p>
        </w:tc>
        <w:tc>
          <w:tcPr>
            <w:tcW w:w="810" w:type="dxa"/>
            <w:shd w:val="clear" w:color="auto" w:fill="auto"/>
            <w:vAlign w:val="center"/>
          </w:tcPr>
          <w:p w14:paraId="7DB0ACD8" w14:textId="77777777" w:rsidR="000052E3" w:rsidRPr="00EB6FCB" w:rsidRDefault="000052E3" w:rsidP="00217A7F">
            <w:pPr>
              <w:keepNext/>
              <w:keepLines/>
              <w:spacing w:after="0" w:line="240" w:lineRule="auto"/>
              <w:jc w:val="center"/>
              <w:rPr>
                <w:rFonts w:cs="Arial"/>
                <w:sz w:val="18"/>
                <w:szCs w:val="18"/>
              </w:rPr>
            </w:pPr>
            <w:r w:rsidRPr="00EB6FCB">
              <w:rPr>
                <w:rFonts w:cs="Arial"/>
                <w:sz w:val="18"/>
                <w:szCs w:val="18"/>
              </w:rPr>
              <w:t>x</w:t>
            </w:r>
          </w:p>
        </w:tc>
        <w:tc>
          <w:tcPr>
            <w:tcW w:w="912" w:type="dxa"/>
            <w:vAlign w:val="center"/>
          </w:tcPr>
          <w:p w14:paraId="7DE3C7A3" w14:textId="77777777" w:rsidR="000052E3" w:rsidRPr="00EB6FCB" w:rsidRDefault="000052E3" w:rsidP="00217A7F">
            <w:pPr>
              <w:keepNext/>
              <w:keepLines/>
              <w:spacing w:after="0" w:line="240" w:lineRule="auto"/>
              <w:jc w:val="center"/>
              <w:rPr>
                <w:rFonts w:cs="Arial"/>
                <w:sz w:val="18"/>
                <w:szCs w:val="18"/>
              </w:rPr>
            </w:pPr>
          </w:p>
        </w:tc>
      </w:tr>
      <w:tr w:rsidR="00E34CFE" w:rsidRPr="00EB6FCB" w14:paraId="17CA692F" w14:textId="77777777" w:rsidTr="00EB6FCB">
        <w:trPr>
          <w:gridAfter w:val="1"/>
          <w:wAfter w:w="7" w:type="dxa"/>
          <w:trHeight w:val="432"/>
        </w:trPr>
        <w:tc>
          <w:tcPr>
            <w:tcW w:w="1980" w:type="dxa"/>
            <w:vAlign w:val="center"/>
          </w:tcPr>
          <w:p w14:paraId="7EA609A2" w14:textId="77777777" w:rsidR="000052E3" w:rsidRPr="00EB6FCB" w:rsidRDefault="000052E3" w:rsidP="00217A7F">
            <w:pPr>
              <w:keepNext/>
              <w:keepLines/>
              <w:spacing w:after="0" w:line="240" w:lineRule="auto"/>
              <w:rPr>
                <w:rFonts w:cs="Arial"/>
                <w:b/>
                <w:sz w:val="18"/>
                <w:szCs w:val="18"/>
              </w:rPr>
            </w:pPr>
            <w:r w:rsidRPr="00EB6FCB">
              <w:rPr>
                <w:rFonts w:cs="Arial"/>
                <w:b/>
                <w:sz w:val="18"/>
                <w:szCs w:val="18"/>
              </w:rPr>
              <w:t>Submerged Stratum</w:t>
            </w:r>
          </w:p>
        </w:tc>
        <w:tc>
          <w:tcPr>
            <w:tcW w:w="902" w:type="dxa"/>
            <w:vAlign w:val="center"/>
          </w:tcPr>
          <w:p w14:paraId="42CC9738" w14:textId="77777777" w:rsidR="000052E3" w:rsidRPr="00EB6FCB" w:rsidRDefault="000052E3" w:rsidP="00217A7F">
            <w:pPr>
              <w:keepNext/>
              <w:keepLines/>
              <w:spacing w:after="0" w:line="240" w:lineRule="auto"/>
              <w:jc w:val="center"/>
              <w:rPr>
                <w:rFonts w:cs="Arial"/>
                <w:sz w:val="18"/>
                <w:szCs w:val="18"/>
              </w:rPr>
            </w:pPr>
          </w:p>
        </w:tc>
        <w:tc>
          <w:tcPr>
            <w:tcW w:w="904" w:type="dxa"/>
            <w:vAlign w:val="center"/>
          </w:tcPr>
          <w:p w14:paraId="3DD2137D" w14:textId="77777777" w:rsidR="000052E3" w:rsidRPr="00EB6FCB" w:rsidRDefault="000052E3" w:rsidP="00217A7F">
            <w:pPr>
              <w:keepNext/>
              <w:keepLines/>
              <w:spacing w:after="0" w:line="240" w:lineRule="auto"/>
              <w:jc w:val="center"/>
              <w:rPr>
                <w:rFonts w:cs="Arial"/>
                <w:sz w:val="18"/>
                <w:szCs w:val="18"/>
              </w:rPr>
            </w:pPr>
          </w:p>
        </w:tc>
        <w:tc>
          <w:tcPr>
            <w:tcW w:w="810" w:type="dxa"/>
            <w:vAlign w:val="center"/>
          </w:tcPr>
          <w:p w14:paraId="3F427B93" w14:textId="77777777" w:rsidR="000052E3" w:rsidRPr="00EB6FCB" w:rsidRDefault="000052E3" w:rsidP="00217A7F">
            <w:pPr>
              <w:keepNext/>
              <w:keepLines/>
              <w:spacing w:after="0" w:line="240" w:lineRule="auto"/>
              <w:jc w:val="center"/>
              <w:rPr>
                <w:rFonts w:cs="Arial"/>
                <w:sz w:val="18"/>
                <w:szCs w:val="18"/>
              </w:rPr>
            </w:pPr>
          </w:p>
        </w:tc>
        <w:tc>
          <w:tcPr>
            <w:tcW w:w="895" w:type="dxa"/>
            <w:vAlign w:val="center"/>
          </w:tcPr>
          <w:p w14:paraId="748B9615" w14:textId="77777777" w:rsidR="000052E3" w:rsidRPr="00EB6FCB" w:rsidRDefault="000052E3" w:rsidP="00217A7F">
            <w:pPr>
              <w:keepNext/>
              <w:keepLines/>
              <w:spacing w:after="0" w:line="240" w:lineRule="auto"/>
              <w:jc w:val="center"/>
              <w:rPr>
                <w:rFonts w:cs="Arial"/>
                <w:sz w:val="18"/>
                <w:szCs w:val="18"/>
              </w:rPr>
            </w:pPr>
          </w:p>
        </w:tc>
        <w:tc>
          <w:tcPr>
            <w:tcW w:w="827" w:type="dxa"/>
            <w:vAlign w:val="center"/>
          </w:tcPr>
          <w:p w14:paraId="2A09A21C" w14:textId="77777777" w:rsidR="000052E3" w:rsidRPr="00EB6FCB" w:rsidRDefault="000052E3" w:rsidP="00217A7F">
            <w:pPr>
              <w:keepNext/>
              <w:keepLines/>
              <w:spacing w:after="0" w:line="240" w:lineRule="auto"/>
              <w:jc w:val="center"/>
              <w:rPr>
                <w:rFonts w:cs="Arial"/>
                <w:sz w:val="18"/>
                <w:szCs w:val="18"/>
              </w:rPr>
            </w:pPr>
          </w:p>
        </w:tc>
        <w:tc>
          <w:tcPr>
            <w:tcW w:w="813" w:type="dxa"/>
            <w:shd w:val="clear" w:color="auto" w:fill="auto"/>
            <w:vAlign w:val="center"/>
          </w:tcPr>
          <w:p w14:paraId="4E9CD706" w14:textId="77777777" w:rsidR="000052E3" w:rsidRPr="00EB6FCB" w:rsidRDefault="000052E3" w:rsidP="00217A7F">
            <w:pPr>
              <w:keepNext/>
              <w:keepLines/>
              <w:spacing w:after="0" w:line="240" w:lineRule="auto"/>
              <w:jc w:val="center"/>
              <w:rPr>
                <w:rFonts w:cs="Arial"/>
                <w:sz w:val="18"/>
                <w:szCs w:val="18"/>
              </w:rPr>
            </w:pPr>
          </w:p>
        </w:tc>
        <w:tc>
          <w:tcPr>
            <w:tcW w:w="810" w:type="dxa"/>
            <w:shd w:val="clear" w:color="auto" w:fill="auto"/>
            <w:vAlign w:val="center"/>
          </w:tcPr>
          <w:p w14:paraId="71F1ECA0" w14:textId="77777777" w:rsidR="000052E3" w:rsidRPr="00EB6FCB" w:rsidRDefault="000052E3" w:rsidP="00217A7F">
            <w:pPr>
              <w:keepNext/>
              <w:keepLines/>
              <w:spacing w:after="0" w:line="240" w:lineRule="auto"/>
              <w:jc w:val="center"/>
              <w:rPr>
                <w:rFonts w:cs="Arial"/>
                <w:sz w:val="18"/>
                <w:szCs w:val="18"/>
              </w:rPr>
            </w:pPr>
            <w:r w:rsidRPr="00EB6FCB">
              <w:rPr>
                <w:rFonts w:cs="Arial"/>
                <w:sz w:val="18"/>
                <w:szCs w:val="18"/>
              </w:rPr>
              <w:t>x</w:t>
            </w:r>
          </w:p>
        </w:tc>
        <w:tc>
          <w:tcPr>
            <w:tcW w:w="912" w:type="dxa"/>
            <w:vAlign w:val="center"/>
          </w:tcPr>
          <w:p w14:paraId="690FA218" w14:textId="77777777" w:rsidR="000052E3" w:rsidRPr="00EB6FCB" w:rsidRDefault="000052E3" w:rsidP="00217A7F">
            <w:pPr>
              <w:keepNext/>
              <w:keepLines/>
              <w:spacing w:after="0" w:line="240" w:lineRule="auto"/>
              <w:jc w:val="center"/>
              <w:rPr>
                <w:rFonts w:cs="Arial"/>
                <w:sz w:val="18"/>
                <w:szCs w:val="18"/>
              </w:rPr>
            </w:pPr>
            <w:r w:rsidRPr="00EB6FCB">
              <w:rPr>
                <w:rFonts w:cs="Arial"/>
                <w:sz w:val="18"/>
                <w:szCs w:val="18"/>
              </w:rPr>
              <w:t>x</w:t>
            </w:r>
          </w:p>
        </w:tc>
      </w:tr>
    </w:tbl>
    <w:p w14:paraId="4B31EA38" w14:textId="77777777" w:rsidR="000052E3" w:rsidRPr="00B9528A" w:rsidRDefault="000052E3" w:rsidP="00851424">
      <w:pPr>
        <w:keepNext/>
        <w:keepLines/>
        <w:spacing w:after="0" w:line="240" w:lineRule="auto"/>
        <w:ind w:left="360"/>
        <w:rPr>
          <w:sz w:val="20"/>
        </w:rPr>
      </w:pPr>
      <w:r w:rsidRPr="00B9528A">
        <w:t xml:space="preserve">x – </w:t>
      </w:r>
      <w:r w:rsidRPr="00B9528A">
        <w:rPr>
          <w:sz w:val="20"/>
        </w:rPr>
        <w:t>Indicates the most common combination of growth form layer and stratum.</w:t>
      </w:r>
    </w:p>
    <w:p w14:paraId="54F33E62" w14:textId="77777777" w:rsidR="000052E3" w:rsidRPr="00B9528A" w:rsidRDefault="000052E3" w:rsidP="00851424">
      <w:pPr>
        <w:keepNext/>
        <w:keepLines/>
        <w:spacing w:after="0" w:line="240" w:lineRule="auto"/>
        <w:ind w:left="360"/>
        <w:rPr>
          <w:sz w:val="20"/>
        </w:rPr>
      </w:pPr>
      <w:r w:rsidRPr="00B9528A">
        <w:rPr>
          <w:sz w:val="20"/>
        </w:rPr>
        <w:t>(x) – Indicates an occasional combination of growth form layer and stratum.</w:t>
      </w:r>
    </w:p>
    <w:p w14:paraId="4D714779" w14:textId="0CA941F6" w:rsidR="000052E3" w:rsidRDefault="000052E3" w:rsidP="00C2053C"/>
    <w:p w14:paraId="7AF48128" w14:textId="3EB7284C" w:rsidR="00C2053C" w:rsidRDefault="000052E3" w:rsidP="00C2053C">
      <w:r>
        <w:t xml:space="preserve">The strata method is summarized in </w:t>
      </w:r>
      <w:r w:rsidR="4C49964D">
        <w:t>Fig</w:t>
      </w:r>
      <w:r>
        <w:t>ure 6</w:t>
      </w:r>
      <w:r w:rsidR="4C49964D">
        <w:t xml:space="preserve">.  Recommended strata (or growth forms by strata) and canopy cover scales are provided in Jennings et al (2009), with the Braun-Blanquet cover scale a minimum standard.  All vascular plants, including both overstory and understory species should be included in the analyses.  The </w:t>
      </w:r>
      <w:r w:rsidR="002E0DFE">
        <w:t>USNVC</w:t>
      </w:r>
      <w:r w:rsidR="4C49964D">
        <w:t xml:space="preserve"> uses USDA PLANTS as the plant taxonomy standard (plants.usda.gov).</w:t>
      </w:r>
    </w:p>
    <w:p w14:paraId="26BE9555" w14:textId="3F620225" w:rsidR="00070C13" w:rsidRDefault="00070C13" w:rsidP="00C2053C">
      <w:r>
        <w:rPr>
          <w:noProof/>
        </w:rPr>
        <w:drawing>
          <wp:inline distT="0" distB="0" distL="0" distR="0" wp14:anchorId="090B8EA7" wp14:editId="62F8E394">
            <wp:extent cx="2798284" cy="1612900"/>
            <wp:effectExtent l="0" t="0" r="2540" b="6350"/>
            <wp:docPr id="10" name="Picture 10" descr="StrSkS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rSkSm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5358" cy="1616978"/>
                    </a:xfrm>
                    <a:prstGeom prst="rect">
                      <a:avLst/>
                    </a:prstGeom>
                    <a:noFill/>
                    <a:ln>
                      <a:noFill/>
                    </a:ln>
                  </pic:spPr>
                </pic:pic>
              </a:graphicData>
            </a:graphic>
          </wp:inline>
        </w:drawing>
      </w:r>
    </w:p>
    <w:p w14:paraId="45F9611C" w14:textId="1B1CBA23" w:rsidR="00070C13" w:rsidRDefault="4C49964D" w:rsidP="4C49964D">
      <w:pPr>
        <w:rPr>
          <w:sz w:val="20"/>
          <w:szCs w:val="20"/>
        </w:rPr>
      </w:pPr>
      <w:r w:rsidRPr="4C49964D">
        <w:rPr>
          <w:smallCaps/>
          <w:sz w:val="20"/>
          <w:szCs w:val="20"/>
        </w:rPr>
        <w:t>Figure</w:t>
      </w:r>
      <w:r w:rsidRPr="4C49964D">
        <w:rPr>
          <w:sz w:val="20"/>
          <w:szCs w:val="20"/>
        </w:rPr>
        <w:t xml:space="preserve"> 6.  An illustration of strata showing growth forms of individual plants as may be found in a plot (the ground stratum is not delineated).  Height is shown in meters.  </w:t>
      </w:r>
      <w:r w:rsidR="000D18F4">
        <w:rPr>
          <w:sz w:val="20"/>
          <w:szCs w:val="20"/>
        </w:rPr>
        <w:t xml:space="preserve">Using the “growth form by size class or layer” option places emphasis on the growth forms first; for example, trees are separated from shrubs and separately the cover of each divided into size classes (e.g. tree overstory versus regeneration).Using the “stratum with growth form” approach places the emphasis on the stratum first, for example, trees and shrubs are placed into stratum, then divided by </w:t>
      </w:r>
      <w:r w:rsidR="000D18F4">
        <w:rPr>
          <w:sz w:val="20"/>
          <w:szCs w:val="20"/>
        </w:rPr>
        <w:lastRenderedPageBreak/>
        <w:t>growth forms (e.g., e.g. tree stratum verus shrub stratum, with the shrub stratum then divided into tree growth forms and shrub growth forms)</w:t>
      </w:r>
      <w:r w:rsidRPr="4C49964D">
        <w:rPr>
          <w:sz w:val="20"/>
          <w:szCs w:val="20"/>
        </w:rPr>
        <w:t xml:space="preserve">. </w:t>
      </w:r>
      <w:r w:rsidR="000D18F4">
        <w:rPr>
          <w:sz w:val="20"/>
          <w:szCs w:val="20"/>
        </w:rPr>
        <w:t>Figure f</w:t>
      </w:r>
      <w:r w:rsidRPr="4C49964D">
        <w:rPr>
          <w:sz w:val="20"/>
          <w:szCs w:val="20"/>
        </w:rPr>
        <w:t>rom Jennings et al. (2009).</w:t>
      </w:r>
    </w:p>
    <w:p w14:paraId="603C5A2B" w14:textId="77777777" w:rsidR="000D18F4" w:rsidRDefault="000D18F4" w:rsidP="002404BD">
      <w:pPr>
        <w:spacing w:after="120"/>
      </w:pPr>
    </w:p>
    <w:p w14:paraId="2044F98C" w14:textId="55EF2911" w:rsidR="002404BD" w:rsidRPr="00121529" w:rsidRDefault="4C49964D" w:rsidP="002404BD">
      <w:pPr>
        <w:spacing w:after="120"/>
      </w:pPr>
      <w:r>
        <w:t>Plot data can also be collected at varying levels of intensity</w:t>
      </w:r>
      <w:r w:rsidR="00DE1017">
        <w:t xml:space="preserve"> (</w:t>
      </w:r>
      <w:r>
        <w:t>similar to plants specimens, where a specimen may be herbarium quality if it includes flowers, fruits, leaves and stems, or simply of validation quality, when only leaves and stems are collected to help verify identification</w:t>
      </w:r>
      <w:r w:rsidR="00DE1017">
        <w:t>)</w:t>
      </w:r>
      <w:r>
        <w:t xml:space="preserve">.  </w:t>
      </w:r>
      <w:r w:rsidR="00DE1017">
        <w:t>P</w:t>
      </w:r>
      <w:r>
        <w:t>lots can either be detailed classification plots (containing full floristic, growth form/strata, structural, and environmental site information)</w:t>
      </w:r>
      <w:r w:rsidR="00DE1017">
        <w:t>, suitable for rigorous analyses,</w:t>
      </w:r>
      <w:r>
        <w:t xml:space="preserve"> or they can be validation</w:t>
      </w:r>
      <w:r w:rsidR="00DE1017">
        <w:t xml:space="preserve"> or occurrence</w:t>
      </w:r>
      <w:r>
        <w:t xml:space="preserve"> plots (containing dominant species and structure by strata, with cover or other measures of abundance, such as biomass</w:t>
      </w:r>
      <w:r w:rsidR="00DE1017">
        <w:t>, and basic environmental description</w:t>
      </w:r>
      <w:r>
        <w:t>)</w:t>
      </w:r>
      <w:r w:rsidR="00DE1017">
        <w:t xml:space="preserve">, useful for </w:t>
      </w:r>
      <w:r>
        <w:t>verify</w:t>
      </w:r>
      <w:r w:rsidR="00DE1017">
        <w:t>ing</w:t>
      </w:r>
      <w:r>
        <w:t xml:space="preserve"> or confirm</w:t>
      </w:r>
      <w:r w:rsidR="00DE1017">
        <w:t>ing the</w:t>
      </w:r>
      <w:r>
        <w:t xml:space="preserve"> type.  See below (Section below on Inventory XXXX) for further guidance</w:t>
      </w:r>
      <w:r w:rsidR="00DE1017">
        <w:t xml:space="preserve"> on plot data collection.</w:t>
      </w:r>
    </w:p>
    <w:p w14:paraId="00E683E0" w14:textId="2C232156" w:rsidR="009B00E0" w:rsidRPr="00AB4703" w:rsidRDefault="4C49964D" w:rsidP="4C49964D">
      <w:pPr>
        <w:rPr>
          <w:i/>
          <w:iCs/>
        </w:rPr>
      </w:pPr>
      <w:r w:rsidRPr="4C49964D">
        <w:rPr>
          <w:i/>
          <w:iCs/>
        </w:rPr>
        <w:t>Type Concepts – the characteristics used to define a vegetation type</w:t>
      </w:r>
    </w:p>
    <w:p w14:paraId="792BE5D6" w14:textId="038C476A" w:rsidR="00C2053C" w:rsidRDefault="4C49964D" w:rsidP="00C2053C">
      <w:r w:rsidRPr="4C49964D">
        <w:rPr>
          <w:rFonts w:cs="Goudy"/>
        </w:rPr>
        <w:t>Plot data</w:t>
      </w:r>
      <w:r>
        <w:t xml:space="preserve"> contain a core set of information for defining vegetation types, including</w:t>
      </w:r>
      <w:r w:rsidRPr="4C49964D">
        <w:rPr>
          <w:b/>
          <w:bCs/>
        </w:rPr>
        <w:t xml:space="preserve"> </w:t>
      </w:r>
      <w:r>
        <w:t xml:space="preserve">growth forms and structure, floristics, ecological and biogeographical variables. The definition of a vegetation type is summarized by </w:t>
      </w:r>
      <w:r w:rsidR="0044058E">
        <w:t xml:space="preserve">what is often called </w:t>
      </w:r>
      <w:r>
        <w:t>the “</w:t>
      </w:r>
      <w:r w:rsidRPr="4C49964D">
        <w:rPr>
          <w:i/>
          <w:iCs/>
        </w:rPr>
        <w:t>characteristic species combinations</w:t>
      </w:r>
      <w:r>
        <w:t xml:space="preserve">,” including a) diagnostic combinations of species (character and differential species), b) constant species, and c) dominant species (Westhoff and van der Maarel 1973, Chytrý and Tichý 2003).  </w:t>
      </w:r>
      <w:r w:rsidR="0044058E">
        <w:t xml:space="preserve">For the USNVC, this is extended to include characteristic growth forms.  </w:t>
      </w:r>
      <w:r>
        <w:t xml:space="preserve">The characteristic species </w:t>
      </w:r>
      <w:r w:rsidR="0044058E">
        <w:t>and growth form combinations are</w:t>
      </w:r>
      <w:r>
        <w:t xml:space="preserve"> considered a strong indicator of bioclimatic, biogeographic, geo-edaphic, and successional conditions, but these relationships should be tested against independent ecological data.</w:t>
      </w:r>
    </w:p>
    <w:p w14:paraId="78217A60" w14:textId="13129D65" w:rsidR="009B00E0" w:rsidRDefault="4C49964D" w:rsidP="4C49964D">
      <w:pPr>
        <w:rPr>
          <w:i/>
          <w:iCs/>
        </w:rPr>
      </w:pPr>
      <w:r w:rsidRPr="4C49964D">
        <w:rPr>
          <w:i/>
          <w:iCs/>
        </w:rPr>
        <w:t>Mapping</w:t>
      </w:r>
    </w:p>
    <w:p w14:paraId="4C2CF712" w14:textId="3B0C839D" w:rsidR="009B00E0" w:rsidRDefault="009B00E0" w:rsidP="00C2053C">
      <w:r>
        <w:t>T</w:t>
      </w:r>
      <w:r w:rsidRPr="005C13AA">
        <w:t xml:space="preserve">he </w:t>
      </w:r>
      <w:r w:rsidR="002E0DFE">
        <w:t>USNVC</w:t>
      </w:r>
      <w:r>
        <w:t xml:space="preserve"> standard presented</w:t>
      </w:r>
      <w:r w:rsidRPr="005C13AA">
        <w:t xml:space="preserve"> here </w:t>
      </w:r>
      <w:r>
        <w:t xml:space="preserve">does not directly provide criteria for vegetation </w:t>
      </w:r>
      <w:r w:rsidRPr="005C13AA">
        <w:t>mapping</w:t>
      </w:r>
      <w:r>
        <w:t>; that is a separate and well treated science (e.g., K</w:t>
      </w:r>
      <w:r w:rsidRPr="00193B5B">
        <w:t>ü</w:t>
      </w:r>
      <w:r>
        <w:t>chler and Zonneveld 1988</w:t>
      </w:r>
      <w:r>
        <w:fldChar w:fldCharType="begin"/>
      </w:r>
      <w:r>
        <w:instrText xml:space="preserve"> TA \l "</w:instrText>
      </w:r>
      <w:r w:rsidRPr="00954A6D">
        <w:instrText>Kuchler and Zonneveld 1988</w:instrText>
      </w:r>
      <w:r>
        <w:instrText xml:space="preserve">" \s "Kuchler and Zonneveld 1988" \c 1 </w:instrText>
      </w:r>
      <w:r>
        <w:fldChar w:fldCharType="end"/>
      </w:r>
      <w:r>
        <w:t>Alexander and Millington 2000</w:t>
      </w:r>
      <w:r w:rsidRPr="00607BD8">
        <w:t>, Tart et al. 2005</w:t>
      </w:r>
      <w:r w:rsidR="00E807E5">
        <w:t>￼</w:t>
      </w:r>
      <w:r>
        <w:fldChar w:fldCharType="begin"/>
      </w:r>
      <w:r>
        <w:instrText xml:space="preserve"> TA \l "</w:instrText>
      </w:r>
      <w:r w:rsidRPr="007F117D">
        <w:instrText>Alexander and Millington 2000</w:instrText>
      </w:r>
      <w:r>
        <w:instrText xml:space="preserve">" \s "Alexander and Millington 2000" \c 1 </w:instrText>
      </w:r>
      <w:r>
        <w:fldChar w:fldCharType="end"/>
      </w:r>
      <w:r>
        <w:t>by this classification</w:t>
      </w:r>
      <w:r w:rsidRPr="005C13AA">
        <w:t xml:space="preserve"> can </w:t>
      </w:r>
      <w:r>
        <w:t xml:space="preserve">indeed </w:t>
      </w:r>
      <w:r w:rsidRPr="005C13AA">
        <w:t>be mapped</w:t>
      </w:r>
      <w:r>
        <w:t xml:space="preserve"> and</w:t>
      </w:r>
      <w:r w:rsidRPr="005C13AA">
        <w:t xml:space="preserve"> can be used as the basis for mapping </w:t>
      </w:r>
      <w:r>
        <w:t>patterns of land cover</w:t>
      </w:r>
      <w:r w:rsidRPr="005C13AA">
        <w:t xml:space="preserve"> or ecosystem types</w:t>
      </w:r>
      <w:r>
        <w:t>, subject to limitations of scale</w:t>
      </w:r>
      <w:r w:rsidR="00E807E5">
        <w:t>, resolution,</w:t>
      </w:r>
      <w:r w:rsidRPr="005C13AA">
        <w:t xml:space="preserve"> and</w:t>
      </w:r>
      <w:r>
        <w:t xml:space="preserve"> inferential</w:t>
      </w:r>
      <w:r w:rsidRPr="005C13AA">
        <w:t xml:space="preserve"> mapping technology</w:t>
      </w:r>
      <w:r>
        <w:t>.  Excellent examples of such mapping include the National Park Service maps (Fig</w:t>
      </w:r>
      <w:r w:rsidRPr="005C13AA">
        <w:t>.</w:t>
      </w:r>
      <w:r>
        <w:t xml:space="preserve"> </w:t>
      </w:r>
      <w:r w:rsidR="00E807E5">
        <w:t>7</w:t>
      </w:r>
      <w:r>
        <w:t xml:space="preserve">).   In addition, species distributions can be mapped or modelled with this classification, where they have a known tight relationship with a particular </w:t>
      </w:r>
      <w:r w:rsidR="00016A77">
        <w:t>vegetation type</w:t>
      </w:r>
      <w:r>
        <w:t xml:space="preserve">. </w:t>
      </w:r>
      <w:r w:rsidR="00E807E5">
        <w:t>vegetation type</w:t>
      </w:r>
      <w:r>
        <w:t xml:space="preserve">. </w:t>
      </w:r>
    </w:p>
    <w:p w14:paraId="44385F2D" w14:textId="19D8C406" w:rsidR="009B00E0" w:rsidRDefault="009B00E0" w:rsidP="00C2053C">
      <w:r>
        <w:rPr>
          <w:noProof/>
        </w:rPr>
        <w:lastRenderedPageBreak/>
        <w:drawing>
          <wp:inline distT="0" distB="0" distL="0" distR="0" wp14:anchorId="2BE4D2D4" wp14:editId="55E1C4F7">
            <wp:extent cx="5791200" cy="3524250"/>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2565" t="5342" r="5129" b="15599"/>
                    <a:stretch/>
                  </pic:blipFill>
                  <pic:spPr bwMode="auto">
                    <a:xfrm>
                      <a:off x="0" y="0"/>
                      <a:ext cx="5791200" cy="3524250"/>
                    </a:xfrm>
                    <a:prstGeom prst="rect">
                      <a:avLst/>
                    </a:prstGeom>
                    <a:noFill/>
                    <a:ln>
                      <a:noFill/>
                    </a:ln>
                    <a:extLst>
                      <a:ext uri="{53640926-AAD7-44D8-BBD7-CCE9431645EC}">
                        <a14:shadowObscured xmlns:a14="http://schemas.microsoft.com/office/drawing/2010/main"/>
                      </a:ext>
                    </a:extLst>
                  </pic:spPr>
                </pic:pic>
              </a:graphicData>
            </a:graphic>
          </wp:inline>
        </w:drawing>
      </w:r>
    </w:p>
    <w:p w14:paraId="09C23E36" w14:textId="1226D2DB" w:rsidR="009B00E0" w:rsidRPr="00AA6D56" w:rsidRDefault="4C49964D" w:rsidP="4C49964D">
      <w:pPr>
        <w:rPr>
          <w:sz w:val="20"/>
          <w:szCs w:val="20"/>
        </w:rPr>
      </w:pPr>
      <w:r w:rsidRPr="4C49964D">
        <w:rPr>
          <w:sz w:val="20"/>
          <w:szCs w:val="20"/>
        </w:rPr>
        <w:t>FIGURE 7. Vegetation and land-cover map based on USNVC concepts for the Fort Davis Historic Site, Texas (Muldavin et al. 2012); concepts are at the group and nested association levels for natural and ruderal vegetation and at the class level for cultural vegetation.</w:t>
      </w:r>
    </w:p>
    <w:p w14:paraId="41A81365" w14:textId="77777777" w:rsidR="009B00E0" w:rsidRPr="00AB4703" w:rsidRDefault="009B00E0" w:rsidP="00C2053C">
      <w:pPr>
        <w:rPr>
          <w:i/>
        </w:rPr>
      </w:pPr>
    </w:p>
    <w:p w14:paraId="1CE14FC8" w14:textId="11D9B239" w:rsidR="00EF6B12" w:rsidRPr="00AB4703" w:rsidRDefault="00EA10D9" w:rsidP="00EB6FCB">
      <w:pPr>
        <w:pStyle w:val="Heading3Appx"/>
      </w:pPr>
      <w:bookmarkStart w:id="17" w:name="_Toc495566671"/>
      <w:r>
        <w:t>Principles 7 -</w:t>
      </w:r>
      <w:r w:rsidR="4C49964D" w:rsidRPr="4C49964D">
        <w:t xml:space="preserve"> 8:</w:t>
      </w:r>
      <w:r w:rsidR="0044058E">
        <w:t xml:space="preserve"> The Ecological Vegetation Hierarchy</w:t>
      </w:r>
      <w:r w:rsidR="4C49964D" w:rsidRPr="4C49964D">
        <w:t>.</w:t>
      </w:r>
      <w:bookmarkEnd w:id="17"/>
      <w:r w:rsidR="4C49964D" w:rsidRPr="4C49964D">
        <w:t xml:space="preserve"> </w:t>
      </w:r>
    </w:p>
    <w:p w14:paraId="26637383" w14:textId="7246B277" w:rsidR="00E807E5" w:rsidRDefault="4C49964D" w:rsidP="4C49964D">
      <w:pPr>
        <w:rPr>
          <w:i/>
          <w:iCs/>
        </w:rPr>
      </w:pPr>
      <w:r w:rsidRPr="4C49964D">
        <w:rPr>
          <w:i/>
          <w:iCs/>
        </w:rPr>
        <w:t>Organization of the Hierarchy</w:t>
      </w:r>
    </w:p>
    <w:p w14:paraId="6AA8023B" w14:textId="20F07821" w:rsidR="003E739B" w:rsidRDefault="4C49964D" w:rsidP="003E739B">
      <w:pPr>
        <w:rPr>
          <w:u w:color="000000"/>
        </w:rPr>
      </w:pPr>
      <w:r>
        <w:t>As noted above, t</w:t>
      </w:r>
      <w:r w:rsidRPr="4C49964D">
        <w:rPr>
          <w:rFonts w:eastAsia="Calibri" w:cs="Calibri"/>
          <w:color w:val="000000" w:themeColor="text1"/>
        </w:rPr>
        <w:t>he classification distinguished two broad categories of vegetation: “</w:t>
      </w:r>
      <w:hyperlink r:id="rId17">
        <w:r w:rsidRPr="4C49964D">
          <w:rPr>
            <w:rFonts w:eastAsia="Calibri" w:cs="Calibri"/>
            <w:color w:val="0000FF"/>
            <w:u w:val="single"/>
          </w:rPr>
          <w:t>Natural</w:t>
        </w:r>
      </w:hyperlink>
      <w:r w:rsidRPr="4C49964D">
        <w:rPr>
          <w:rFonts w:eastAsia="Calibri" w:cs="Calibri"/>
          <w:color w:val="000000" w:themeColor="text1"/>
        </w:rPr>
        <w:t xml:space="preserve"> Vegetation,” for plant communities primarily influenced by ecological factors, </w:t>
      </w:r>
      <w:r w:rsidRPr="4C49964D">
        <w:rPr>
          <w:rFonts w:eastAsia="Calibri" w:cs="Calibri"/>
          <w:color w:val="000000" w:themeColor="text1"/>
          <w:lang w:val="pt-PT"/>
        </w:rPr>
        <w:t xml:space="preserve">and </w:t>
      </w:r>
      <w:r w:rsidRPr="4C49964D">
        <w:rPr>
          <w:rFonts w:eastAsia="Calibri" w:cs="Calibri"/>
          <w:color w:val="000000" w:themeColor="text1"/>
        </w:rPr>
        <w:t>“</w:t>
      </w:r>
      <w:hyperlink r:id="rId18">
        <w:r w:rsidRPr="4C49964D">
          <w:rPr>
            <w:rFonts w:eastAsia="Calibri" w:cs="Calibri"/>
            <w:color w:val="0000FF"/>
            <w:u w:val="single"/>
          </w:rPr>
          <w:t>Cultural</w:t>
        </w:r>
      </w:hyperlink>
      <w:r w:rsidRPr="4C49964D">
        <w:rPr>
          <w:rFonts w:eastAsia="Calibri" w:cs="Calibri"/>
          <w:color w:val="000000" w:themeColor="text1"/>
        </w:rPr>
        <w:t xml:space="preserve"> Vegetation,” for plant communities shaped by human activity. Separate hierarchical levels are provided for each.  Within each hierarchy, consideration is given to </w:t>
      </w:r>
      <w:r w:rsidR="0044058E">
        <w:rPr>
          <w:rFonts w:eastAsia="Calibri" w:cs="Calibri"/>
          <w:color w:val="000000" w:themeColor="text1"/>
        </w:rPr>
        <w:t xml:space="preserve">the </w:t>
      </w:r>
      <w:r w:rsidRPr="4C49964D">
        <w:rPr>
          <w:rFonts w:eastAsia="Calibri" w:cs="Calibri"/>
          <w:color w:val="000000" w:themeColor="text1"/>
        </w:rPr>
        <w:t>scale of the relationships between vegetation patterns and the ecological and human processes that affect those patterns.</w:t>
      </w:r>
      <w:r>
        <w:t xml:space="preserve">  At both broad and fine-grained scales, the classification adopts traditional, widely shared concepts, with international terminology that often dates to the early 1900s (e.g. formation, division, alliance, association), but unites these concepts into an effective, coherent </w:t>
      </w:r>
      <w:r w:rsidR="0044058E">
        <w:t xml:space="preserve">hierarchical system based on the </w:t>
      </w:r>
      <w:r>
        <w:t>E</w:t>
      </w:r>
      <w:r w:rsidR="0044058E">
        <w:t>coVeg approach</w:t>
      </w:r>
      <w:r>
        <w:t xml:space="preserve"> (Faber-Langendoen et al. 2014).</w:t>
      </w:r>
    </w:p>
    <w:p w14:paraId="5C1AAB22" w14:textId="77777777" w:rsidR="00032660" w:rsidRPr="00AA6D56" w:rsidRDefault="4C49964D" w:rsidP="4C49964D">
      <w:pPr>
        <w:spacing w:after="200" w:line="276" w:lineRule="auto"/>
        <w:rPr>
          <w:rFonts w:eastAsia="Calibri" w:cs="Calibri"/>
          <w:color w:val="000000" w:themeColor="text1"/>
        </w:rPr>
      </w:pPr>
      <w:r w:rsidRPr="4C49964D">
        <w:rPr>
          <w:rFonts w:eastAsia="Calibri" w:cs="Calibri"/>
          <w:color w:val="000000" w:themeColor="text1"/>
        </w:rPr>
        <w:t>Natural Vegetation Hierarchy</w:t>
      </w:r>
    </w:p>
    <w:p w14:paraId="4041F9CF" w14:textId="6D70E839" w:rsidR="00121529" w:rsidRPr="00121529" w:rsidRDefault="4C49964D" w:rsidP="4C49964D">
      <w:pPr>
        <w:spacing w:after="200" w:line="276" w:lineRule="auto"/>
        <w:rPr>
          <w:rFonts w:eastAsia="Calibri" w:cs="Calibri"/>
          <w:color w:val="000000" w:themeColor="text1"/>
        </w:rPr>
      </w:pPr>
      <w:r w:rsidRPr="4C49964D">
        <w:rPr>
          <w:rFonts w:eastAsia="Calibri" w:cs="Calibri"/>
          <w:color w:val="000000" w:themeColor="text1"/>
        </w:rPr>
        <w:t xml:space="preserve">In the </w:t>
      </w:r>
      <w:r w:rsidRPr="4C49964D">
        <w:rPr>
          <w:rFonts w:eastAsia="Calibri" w:cs="Calibri"/>
          <w:b/>
          <w:bCs/>
          <w:color w:val="000000" w:themeColor="text1"/>
        </w:rPr>
        <w:t>Natural hierarchy</w:t>
      </w:r>
      <w:r w:rsidRPr="4C49964D">
        <w:rPr>
          <w:rFonts w:eastAsia="Calibri" w:cs="Calibri"/>
          <w:color w:val="000000" w:themeColor="text1"/>
        </w:rPr>
        <w:t xml:space="preserve">, the three top, coarse-grained levels (class, subclass, formation) describe major </w:t>
      </w:r>
      <w:r w:rsidR="0044058E">
        <w:rPr>
          <w:rFonts w:eastAsia="Calibri" w:cs="Calibri"/>
          <w:color w:val="000000" w:themeColor="text1"/>
        </w:rPr>
        <w:t xml:space="preserve">growth form and </w:t>
      </w:r>
      <w:r w:rsidRPr="4C49964D">
        <w:rPr>
          <w:rFonts w:eastAsia="Calibri" w:cs="Calibri"/>
          <w:color w:val="000000" w:themeColor="text1"/>
        </w:rPr>
        <w:t xml:space="preserve">structural categories on a global scale, such as tropical forest, warm desert, </w:t>
      </w:r>
      <w:r w:rsidR="006D0172">
        <w:rPr>
          <w:rFonts w:eastAsia="Calibri" w:cs="Calibri"/>
          <w:color w:val="000000" w:themeColor="text1"/>
        </w:rPr>
        <w:t>and temperate grassland (Table 2</w:t>
      </w:r>
      <w:r w:rsidRPr="4C49964D">
        <w:rPr>
          <w:rFonts w:eastAsia="Calibri" w:cs="Calibri"/>
          <w:color w:val="000000" w:themeColor="text1"/>
        </w:rPr>
        <w:t xml:space="preserve">, Fig. 8). The middle levels (division, macrogroup, group) reflect distinctive combinations of species </w:t>
      </w:r>
      <w:r w:rsidR="0044058E">
        <w:rPr>
          <w:rFonts w:eastAsia="Calibri" w:cs="Calibri"/>
          <w:color w:val="000000" w:themeColor="text1"/>
        </w:rPr>
        <w:t xml:space="preserve">and growth forms </w:t>
      </w:r>
      <w:r w:rsidRPr="4C49964D">
        <w:rPr>
          <w:rFonts w:eastAsia="Calibri" w:cs="Calibri"/>
          <w:color w:val="000000" w:themeColor="text1"/>
        </w:rPr>
        <w:t xml:space="preserve">in the context of regional to continental scale climate, geology, and water cycles, and disturbance patterns of fire, wind, and flood. Mid-levels include </w:t>
      </w:r>
      <w:r w:rsidRPr="4C49964D">
        <w:rPr>
          <w:rFonts w:eastAsia="Calibri" w:cs="Calibri"/>
          <w:color w:val="000000" w:themeColor="text1"/>
        </w:rPr>
        <w:lastRenderedPageBreak/>
        <w:t>ecosystem categories familiar to ecologists, like Caribbean mangrove forest, Great Basin sagebrush steppe, or elevational and moisture patterns of Southern Rocky Mountain forests (Fig. 9). The composition of species largely defines the lowest, most fine-grained levels (alliance, association), distinguishing, for example, between big sagebrush types or various kinds of dry ponderosa pine types.</w:t>
      </w:r>
    </w:p>
    <w:p w14:paraId="3E194115" w14:textId="77777777" w:rsidR="00121529" w:rsidRDefault="00121529" w:rsidP="00121529">
      <w:pPr>
        <w:spacing w:after="200" w:line="276" w:lineRule="auto"/>
        <w:rPr>
          <w:rFonts w:eastAsia="Calibri" w:cs="Calibri"/>
          <w:color w:val="000000"/>
          <w:u w:color="000000"/>
        </w:rPr>
      </w:pPr>
    </w:p>
    <w:p w14:paraId="34A24463" w14:textId="7955AD5F" w:rsidR="006976FD" w:rsidRPr="00121529" w:rsidRDefault="006976FD" w:rsidP="00121529">
      <w:pPr>
        <w:spacing w:after="200" w:line="276" w:lineRule="auto"/>
        <w:rPr>
          <w:rFonts w:eastAsia="Calibri" w:cs="Calibri"/>
          <w:color w:val="000000"/>
          <w:u w:color="000000"/>
        </w:rPr>
        <w:sectPr w:rsidR="006976FD" w:rsidRPr="00121529" w:rsidSect="00EF6B12">
          <w:footerReference w:type="default" r:id="rId19"/>
          <w:pgSz w:w="12240" w:h="15840"/>
          <w:pgMar w:top="1440" w:right="1440" w:bottom="1440" w:left="1440" w:header="720" w:footer="720" w:gutter="0"/>
          <w:cols w:space="720"/>
          <w:docGrid w:linePitch="360"/>
        </w:sectPr>
      </w:pPr>
    </w:p>
    <w:p w14:paraId="50266C7F" w14:textId="578D265B" w:rsidR="00121529" w:rsidRPr="00AA6D56" w:rsidRDefault="006D0172" w:rsidP="4C49964D">
      <w:pPr>
        <w:spacing w:after="120"/>
        <w:rPr>
          <w:sz w:val="20"/>
          <w:szCs w:val="20"/>
          <w:lang w:bidi="en-US"/>
        </w:rPr>
      </w:pPr>
      <w:r>
        <w:rPr>
          <w:sz w:val="20"/>
          <w:szCs w:val="20"/>
          <w:lang w:bidi="en-US"/>
        </w:rPr>
        <w:lastRenderedPageBreak/>
        <w:t>TABLE 2</w:t>
      </w:r>
      <w:r w:rsidR="4C49964D" w:rsidRPr="4C49964D">
        <w:rPr>
          <w:sz w:val="20"/>
          <w:szCs w:val="20"/>
          <w:lang w:bidi="en-US"/>
        </w:rPr>
        <w:t>.  Levels, definition and example of the hierarchy for natural vegetation. The name of the level can be added to the type name for clarity, where needed.</w:t>
      </w:r>
    </w:p>
    <w:tbl>
      <w:tblPr>
        <w:tblW w:w="100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44" w:type="dxa"/>
          <w:bottom w:w="72" w:type="dxa"/>
          <w:right w:w="144" w:type="dxa"/>
        </w:tblCellMar>
        <w:tblLook w:val="0000" w:firstRow="0" w:lastRow="0" w:firstColumn="0" w:lastColumn="0" w:noHBand="0" w:noVBand="0"/>
      </w:tblPr>
      <w:tblGrid>
        <w:gridCol w:w="716"/>
        <w:gridCol w:w="1194"/>
        <w:gridCol w:w="4233"/>
        <w:gridCol w:w="3870"/>
      </w:tblGrid>
      <w:tr w:rsidR="00836BEB" w:rsidRPr="006D0172" w14:paraId="32BF2263" w14:textId="77777777" w:rsidTr="006D0172">
        <w:trPr>
          <w:cantSplit/>
          <w:trHeight w:val="647"/>
        </w:trPr>
        <w:tc>
          <w:tcPr>
            <w:tcW w:w="1777" w:type="dxa"/>
            <w:gridSpan w:val="2"/>
            <w:tcBorders>
              <w:bottom w:val="single" w:sz="12" w:space="0" w:color="auto"/>
            </w:tcBorders>
            <w:shd w:val="clear" w:color="auto" w:fill="D6E3BC"/>
            <w:vAlign w:val="center"/>
          </w:tcPr>
          <w:p w14:paraId="76FFCAD0" w14:textId="77777777" w:rsidR="00836BEB" w:rsidRPr="006D0172" w:rsidRDefault="4C49964D" w:rsidP="4C49964D">
            <w:pPr>
              <w:rPr>
                <w:b/>
                <w:bCs/>
                <w:sz w:val="18"/>
                <w:szCs w:val="18"/>
              </w:rPr>
            </w:pPr>
            <w:r w:rsidRPr="006D0172">
              <w:rPr>
                <w:b/>
                <w:bCs/>
                <w:sz w:val="18"/>
                <w:szCs w:val="18"/>
              </w:rPr>
              <w:t xml:space="preserve">Natural Hierarchy </w:t>
            </w:r>
          </w:p>
        </w:tc>
        <w:tc>
          <w:tcPr>
            <w:tcW w:w="4301" w:type="dxa"/>
            <w:tcBorders>
              <w:bottom w:val="single" w:sz="12" w:space="0" w:color="auto"/>
            </w:tcBorders>
            <w:shd w:val="clear" w:color="auto" w:fill="D6E3BC"/>
            <w:vAlign w:val="center"/>
          </w:tcPr>
          <w:p w14:paraId="4E148D17" w14:textId="78FD8E61" w:rsidR="00836BEB" w:rsidRPr="006D0172" w:rsidRDefault="4C49964D" w:rsidP="4C49964D">
            <w:pPr>
              <w:rPr>
                <w:b/>
                <w:bCs/>
                <w:sz w:val="18"/>
                <w:szCs w:val="18"/>
              </w:rPr>
            </w:pPr>
            <w:r w:rsidRPr="006D0172">
              <w:rPr>
                <w:b/>
                <w:bCs/>
                <w:sz w:val="18"/>
                <w:szCs w:val="18"/>
              </w:rPr>
              <w:t>Definition</w:t>
            </w:r>
          </w:p>
        </w:tc>
        <w:tc>
          <w:tcPr>
            <w:tcW w:w="3935" w:type="dxa"/>
            <w:tcBorders>
              <w:bottom w:val="single" w:sz="12" w:space="0" w:color="auto"/>
            </w:tcBorders>
            <w:shd w:val="clear" w:color="auto" w:fill="D6E3BC"/>
            <w:vAlign w:val="center"/>
          </w:tcPr>
          <w:p w14:paraId="05758B31" w14:textId="77777777" w:rsidR="00836BEB" w:rsidRPr="006D0172" w:rsidRDefault="4C49964D" w:rsidP="4C49964D">
            <w:pPr>
              <w:rPr>
                <w:b/>
                <w:bCs/>
                <w:sz w:val="18"/>
                <w:szCs w:val="18"/>
              </w:rPr>
            </w:pPr>
            <w:r w:rsidRPr="006D0172">
              <w:rPr>
                <w:b/>
                <w:bCs/>
                <w:sz w:val="18"/>
                <w:szCs w:val="18"/>
              </w:rPr>
              <w:t>Example</w:t>
            </w:r>
          </w:p>
        </w:tc>
      </w:tr>
      <w:tr w:rsidR="00836BEB" w:rsidRPr="006D0172" w14:paraId="380DD2B3" w14:textId="77777777" w:rsidTr="006D0172">
        <w:trPr>
          <w:cantSplit/>
          <w:trHeight w:val="1095"/>
        </w:trPr>
        <w:tc>
          <w:tcPr>
            <w:tcW w:w="717" w:type="dxa"/>
            <w:vMerge w:val="restart"/>
            <w:tcBorders>
              <w:top w:val="single" w:sz="12" w:space="0" w:color="auto"/>
              <w:left w:val="single" w:sz="12" w:space="0" w:color="auto"/>
              <w:bottom w:val="single" w:sz="2" w:space="0" w:color="auto"/>
              <w:right w:val="single" w:sz="2" w:space="0" w:color="auto"/>
            </w:tcBorders>
            <w:shd w:val="clear" w:color="auto" w:fill="BFBFBF" w:themeFill="background1" w:themeFillShade="BF"/>
            <w:textDirection w:val="btLr"/>
            <w:vAlign w:val="center"/>
          </w:tcPr>
          <w:p w14:paraId="6996F5CC" w14:textId="77777777" w:rsidR="00836BEB" w:rsidRPr="006D0172" w:rsidRDefault="4C49964D" w:rsidP="4C49964D">
            <w:pPr>
              <w:ind w:left="113" w:right="113"/>
              <w:jc w:val="center"/>
              <w:rPr>
                <w:sz w:val="18"/>
                <w:szCs w:val="18"/>
              </w:rPr>
            </w:pPr>
            <w:r w:rsidRPr="006D0172">
              <w:rPr>
                <w:sz w:val="18"/>
                <w:szCs w:val="18"/>
              </w:rPr>
              <w:t>Upper</w:t>
            </w:r>
          </w:p>
        </w:tc>
        <w:tc>
          <w:tcPr>
            <w:tcW w:w="1060" w:type="dxa"/>
            <w:tcBorders>
              <w:top w:val="single" w:sz="12" w:space="0" w:color="auto"/>
              <w:left w:val="single" w:sz="2" w:space="0" w:color="auto"/>
              <w:bottom w:val="single" w:sz="2" w:space="0" w:color="auto"/>
              <w:right w:val="single" w:sz="2" w:space="0" w:color="auto"/>
            </w:tcBorders>
          </w:tcPr>
          <w:p w14:paraId="5F607809" w14:textId="77777777" w:rsidR="00836BEB" w:rsidRPr="006D0172" w:rsidRDefault="4C49964D" w:rsidP="4C49964D">
            <w:pPr>
              <w:rPr>
                <w:sz w:val="18"/>
                <w:szCs w:val="18"/>
              </w:rPr>
            </w:pPr>
            <w:r w:rsidRPr="006D0172">
              <w:rPr>
                <w:sz w:val="18"/>
                <w:szCs w:val="18"/>
              </w:rPr>
              <w:t xml:space="preserve"> L1 – Formation Class</w:t>
            </w:r>
          </w:p>
        </w:tc>
        <w:tc>
          <w:tcPr>
            <w:tcW w:w="4301" w:type="dxa"/>
            <w:tcBorders>
              <w:top w:val="single" w:sz="12" w:space="0" w:color="auto"/>
              <w:left w:val="single" w:sz="2" w:space="0" w:color="auto"/>
              <w:bottom w:val="single" w:sz="2" w:space="0" w:color="auto"/>
              <w:right w:val="single" w:sz="2" w:space="0" w:color="auto"/>
            </w:tcBorders>
          </w:tcPr>
          <w:p w14:paraId="12E9E4D0" w14:textId="2A17A990" w:rsidR="00836BEB" w:rsidRPr="006D0172" w:rsidRDefault="4C49964D" w:rsidP="4C49964D">
            <w:pPr>
              <w:spacing w:after="0" w:line="240" w:lineRule="auto"/>
              <w:rPr>
                <w:noProof/>
                <w:sz w:val="18"/>
                <w:szCs w:val="18"/>
              </w:rPr>
            </w:pPr>
            <w:r w:rsidRPr="006D0172">
              <w:rPr>
                <w:sz w:val="18"/>
                <w:szCs w:val="18"/>
              </w:rPr>
              <w:t>A vegetation type defined by broad combinations of dominant general growth forms adapted to basic moisture, temperature, and/or substrate or aquatic conditions.</w:t>
            </w:r>
          </w:p>
        </w:tc>
        <w:tc>
          <w:tcPr>
            <w:tcW w:w="3935" w:type="dxa"/>
            <w:tcBorders>
              <w:top w:val="single" w:sz="12" w:space="0" w:color="auto"/>
              <w:left w:val="single" w:sz="2" w:space="0" w:color="auto"/>
              <w:bottom w:val="single" w:sz="2" w:space="0" w:color="auto"/>
              <w:right w:val="single" w:sz="2" w:space="0" w:color="auto"/>
            </w:tcBorders>
          </w:tcPr>
          <w:p w14:paraId="1DC61563" w14:textId="77777777" w:rsidR="004E5CC5" w:rsidRPr="006D0172" w:rsidRDefault="4C49964D" w:rsidP="4C49964D">
            <w:pPr>
              <w:spacing w:after="0" w:line="240" w:lineRule="auto"/>
              <w:rPr>
                <w:sz w:val="18"/>
                <w:szCs w:val="18"/>
                <w:lang w:bidi="en-US"/>
              </w:rPr>
            </w:pPr>
            <w:r w:rsidRPr="006D0172">
              <w:rPr>
                <w:b/>
                <w:bCs/>
                <w:sz w:val="18"/>
                <w:szCs w:val="18"/>
                <w:lang w:bidi="en-US"/>
              </w:rPr>
              <w:t>Colloquial Name:</w:t>
            </w:r>
            <w:r w:rsidRPr="006D0172">
              <w:rPr>
                <w:sz w:val="18"/>
                <w:szCs w:val="18"/>
                <w:lang w:bidi="en-US"/>
              </w:rPr>
              <w:t xml:space="preserve">  Desert &amp; Semi-Desert</w:t>
            </w:r>
          </w:p>
          <w:p w14:paraId="2903DC61" w14:textId="77777777" w:rsidR="00E26E13" w:rsidRPr="006D0172" w:rsidRDefault="00E26E13" w:rsidP="004E5CC5">
            <w:pPr>
              <w:spacing w:after="0" w:line="240" w:lineRule="auto"/>
              <w:rPr>
                <w:sz w:val="18"/>
                <w:szCs w:val="18"/>
                <w:lang w:bidi="en-US"/>
              </w:rPr>
            </w:pPr>
          </w:p>
          <w:p w14:paraId="31FBB67C" w14:textId="77777777" w:rsidR="00836BEB" w:rsidRPr="006D0172" w:rsidRDefault="4C49964D" w:rsidP="4C49964D">
            <w:pPr>
              <w:spacing w:after="0" w:line="240" w:lineRule="auto"/>
              <w:rPr>
                <w:sz w:val="18"/>
                <w:szCs w:val="18"/>
                <w:lang w:bidi="en-US"/>
              </w:rPr>
            </w:pPr>
            <w:r w:rsidRPr="006D0172">
              <w:rPr>
                <w:b/>
                <w:bCs/>
                <w:sz w:val="18"/>
                <w:szCs w:val="18"/>
                <w:lang w:bidi="en-US"/>
              </w:rPr>
              <w:t>Scientific Name:</w:t>
            </w:r>
            <w:r w:rsidRPr="006D0172">
              <w:rPr>
                <w:sz w:val="18"/>
                <w:szCs w:val="18"/>
                <w:lang w:bidi="en-US"/>
              </w:rPr>
              <w:t xml:space="preserve">  </w:t>
            </w:r>
            <w:r w:rsidRPr="006D0172">
              <w:rPr>
                <w:rFonts w:cs="Helvetica"/>
                <w:color w:val="000000" w:themeColor="text1"/>
                <w:sz w:val="18"/>
                <w:szCs w:val="18"/>
              </w:rPr>
              <w:t>Xeromorphic Woodland, Scrub &amp; Herb Vegetation</w:t>
            </w:r>
          </w:p>
          <w:p w14:paraId="7EBF88B1" w14:textId="77777777" w:rsidR="00836BEB" w:rsidRPr="006D0172" w:rsidRDefault="4C49964D" w:rsidP="4C49964D">
            <w:pPr>
              <w:spacing w:after="0" w:line="240" w:lineRule="auto"/>
              <w:rPr>
                <w:b/>
                <w:bCs/>
                <w:sz w:val="18"/>
                <w:szCs w:val="18"/>
              </w:rPr>
            </w:pPr>
            <w:r w:rsidRPr="006D0172">
              <w:rPr>
                <w:b/>
                <w:bCs/>
                <w:sz w:val="18"/>
                <w:szCs w:val="18"/>
                <w:lang w:bidi="en-US"/>
              </w:rPr>
              <w:t>Code:</w:t>
            </w:r>
            <w:r w:rsidRPr="006D0172">
              <w:rPr>
                <w:sz w:val="18"/>
                <w:szCs w:val="18"/>
                <w:lang w:bidi="en-US"/>
              </w:rPr>
              <w:t xml:space="preserve"> 3.</w:t>
            </w:r>
          </w:p>
        </w:tc>
      </w:tr>
      <w:tr w:rsidR="00836BEB" w:rsidRPr="006D0172" w14:paraId="0864F3AD" w14:textId="77777777" w:rsidTr="006D0172">
        <w:trPr>
          <w:cantSplit/>
          <w:trHeight w:val="1318"/>
        </w:trPr>
        <w:tc>
          <w:tcPr>
            <w:tcW w:w="717" w:type="dxa"/>
            <w:vMerge/>
            <w:tcBorders>
              <w:top w:val="single" w:sz="2" w:space="0" w:color="auto"/>
              <w:left w:val="single" w:sz="12" w:space="0" w:color="auto"/>
              <w:bottom w:val="single" w:sz="2" w:space="0" w:color="auto"/>
              <w:right w:val="single" w:sz="2" w:space="0" w:color="auto"/>
            </w:tcBorders>
            <w:shd w:val="clear" w:color="auto" w:fill="BFBFBF" w:themeFill="background1" w:themeFillShade="BF"/>
          </w:tcPr>
          <w:p w14:paraId="0558FF1D" w14:textId="77777777" w:rsidR="00836BEB" w:rsidRPr="006D0172" w:rsidRDefault="00836BEB" w:rsidP="002404BD">
            <w:pPr>
              <w:rPr>
                <w:sz w:val="18"/>
                <w:szCs w:val="18"/>
              </w:rPr>
            </w:pPr>
          </w:p>
        </w:tc>
        <w:tc>
          <w:tcPr>
            <w:tcW w:w="1060" w:type="dxa"/>
            <w:tcBorders>
              <w:top w:val="single" w:sz="2" w:space="0" w:color="auto"/>
              <w:left w:val="single" w:sz="2" w:space="0" w:color="auto"/>
              <w:bottom w:val="single" w:sz="2" w:space="0" w:color="auto"/>
              <w:right w:val="single" w:sz="2" w:space="0" w:color="auto"/>
            </w:tcBorders>
          </w:tcPr>
          <w:p w14:paraId="423FA618" w14:textId="77777777" w:rsidR="00836BEB" w:rsidRPr="006D0172" w:rsidRDefault="4C49964D" w:rsidP="4C49964D">
            <w:pPr>
              <w:rPr>
                <w:sz w:val="18"/>
                <w:szCs w:val="18"/>
              </w:rPr>
            </w:pPr>
            <w:r w:rsidRPr="006D0172">
              <w:rPr>
                <w:sz w:val="18"/>
                <w:szCs w:val="18"/>
              </w:rPr>
              <w:t xml:space="preserve"> L2 – Formation Subclass </w:t>
            </w:r>
          </w:p>
        </w:tc>
        <w:tc>
          <w:tcPr>
            <w:tcW w:w="4301" w:type="dxa"/>
            <w:tcBorders>
              <w:top w:val="single" w:sz="2" w:space="0" w:color="auto"/>
              <w:left w:val="single" w:sz="2" w:space="0" w:color="auto"/>
              <w:bottom w:val="single" w:sz="2" w:space="0" w:color="auto"/>
              <w:right w:val="single" w:sz="2" w:space="0" w:color="auto"/>
            </w:tcBorders>
          </w:tcPr>
          <w:p w14:paraId="1ED3C727" w14:textId="2B980F7E" w:rsidR="00836BEB" w:rsidRPr="006D0172" w:rsidRDefault="4C49964D" w:rsidP="4C49964D">
            <w:pPr>
              <w:spacing w:after="0" w:line="240" w:lineRule="auto"/>
              <w:rPr>
                <w:noProof/>
                <w:sz w:val="18"/>
                <w:szCs w:val="18"/>
              </w:rPr>
            </w:pPr>
            <w:r w:rsidRPr="006D0172">
              <w:rPr>
                <w:sz w:val="18"/>
                <w:szCs w:val="18"/>
              </w:rPr>
              <w:t>A vegetation type defined by a combination of general dominant and diagnostic growth forms that reflect global mega- or macroclimatic factors driven primarily by latitude and continental position, or that reflect overriding substrate or aquatic conditions.</w:t>
            </w:r>
          </w:p>
        </w:tc>
        <w:tc>
          <w:tcPr>
            <w:tcW w:w="3935" w:type="dxa"/>
            <w:tcBorders>
              <w:top w:val="single" w:sz="2" w:space="0" w:color="auto"/>
              <w:left w:val="single" w:sz="2" w:space="0" w:color="auto"/>
              <w:bottom w:val="single" w:sz="2" w:space="0" w:color="auto"/>
              <w:right w:val="single" w:sz="2" w:space="0" w:color="auto"/>
            </w:tcBorders>
          </w:tcPr>
          <w:p w14:paraId="4A8EC6B1" w14:textId="77777777" w:rsidR="004E5CC5" w:rsidRPr="006D0172" w:rsidRDefault="4C49964D" w:rsidP="4C49964D">
            <w:pPr>
              <w:spacing w:after="0" w:line="240" w:lineRule="auto"/>
              <w:rPr>
                <w:sz w:val="18"/>
                <w:szCs w:val="18"/>
                <w:lang w:bidi="en-US"/>
              </w:rPr>
            </w:pPr>
            <w:r w:rsidRPr="006D0172">
              <w:rPr>
                <w:b/>
                <w:bCs/>
                <w:sz w:val="18"/>
                <w:szCs w:val="18"/>
                <w:lang w:bidi="en-US"/>
              </w:rPr>
              <w:t>Colloquial Name:</w:t>
            </w:r>
            <w:r w:rsidRPr="006D0172">
              <w:rPr>
                <w:sz w:val="18"/>
                <w:szCs w:val="18"/>
                <w:lang w:bidi="en-US"/>
              </w:rPr>
              <w:t xml:space="preserve">  Cool Semi-Desert Scrub &amp; Grassland</w:t>
            </w:r>
          </w:p>
          <w:p w14:paraId="40E4EA78" w14:textId="77777777" w:rsidR="00E26E13" w:rsidRPr="006D0172" w:rsidRDefault="00E26E13" w:rsidP="004E5CC5">
            <w:pPr>
              <w:spacing w:after="0" w:line="240" w:lineRule="auto"/>
              <w:rPr>
                <w:sz w:val="18"/>
                <w:szCs w:val="18"/>
                <w:lang w:bidi="en-US"/>
              </w:rPr>
            </w:pPr>
          </w:p>
          <w:p w14:paraId="3D8BF43E" w14:textId="77777777" w:rsidR="00836BEB" w:rsidRPr="006D0172" w:rsidRDefault="4C49964D" w:rsidP="4C49964D">
            <w:pPr>
              <w:spacing w:after="0" w:line="240" w:lineRule="auto"/>
              <w:rPr>
                <w:sz w:val="18"/>
                <w:szCs w:val="18"/>
                <w:lang w:bidi="en-US"/>
              </w:rPr>
            </w:pPr>
            <w:r w:rsidRPr="006D0172">
              <w:rPr>
                <w:b/>
                <w:bCs/>
                <w:sz w:val="18"/>
                <w:szCs w:val="18"/>
                <w:lang w:bidi="en-US"/>
              </w:rPr>
              <w:t>Scientific Name:</w:t>
            </w:r>
            <w:r w:rsidRPr="006D0172">
              <w:rPr>
                <w:sz w:val="18"/>
                <w:szCs w:val="18"/>
                <w:lang w:bidi="en-US"/>
              </w:rPr>
              <w:t xml:space="preserve">   Cool Semi-Desert Scrub &amp; Grassland </w:t>
            </w:r>
          </w:p>
          <w:p w14:paraId="6AD8483C" w14:textId="77777777" w:rsidR="00836BEB" w:rsidRPr="006D0172" w:rsidRDefault="4C49964D" w:rsidP="4C49964D">
            <w:pPr>
              <w:spacing w:after="0" w:line="240" w:lineRule="auto"/>
              <w:rPr>
                <w:b/>
                <w:bCs/>
                <w:sz w:val="18"/>
                <w:szCs w:val="18"/>
              </w:rPr>
            </w:pPr>
            <w:r w:rsidRPr="006D0172">
              <w:rPr>
                <w:b/>
                <w:bCs/>
                <w:sz w:val="18"/>
                <w:szCs w:val="18"/>
                <w:lang w:bidi="en-US"/>
              </w:rPr>
              <w:t>Code:</w:t>
            </w:r>
            <w:r w:rsidRPr="006D0172">
              <w:rPr>
                <w:sz w:val="18"/>
                <w:szCs w:val="18"/>
                <w:lang w:bidi="en-US"/>
              </w:rPr>
              <w:t xml:space="preserve"> 3.B.</w:t>
            </w:r>
          </w:p>
        </w:tc>
      </w:tr>
      <w:tr w:rsidR="00836BEB" w:rsidRPr="006D0172" w14:paraId="0142099F" w14:textId="77777777" w:rsidTr="006D0172">
        <w:trPr>
          <w:cantSplit/>
          <w:trHeight w:val="1048"/>
        </w:trPr>
        <w:tc>
          <w:tcPr>
            <w:tcW w:w="717" w:type="dxa"/>
            <w:vMerge/>
            <w:tcBorders>
              <w:top w:val="single" w:sz="2" w:space="0" w:color="auto"/>
              <w:left w:val="single" w:sz="12" w:space="0" w:color="auto"/>
              <w:bottom w:val="single" w:sz="12" w:space="0" w:color="auto"/>
              <w:right w:val="single" w:sz="2" w:space="0" w:color="auto"/>
            </w:tcBorders>
            <w:shd w:val="clear" w:color="auto" w:fill="BFBFBF" w:themeFill="background1" w:themeFillShade="BF"/>
          </w:tcPr>
          <w:p w14:paraId="23E4F569" w14:textId="77777777" w:rsidR="00836BEB" w:rsidRPr="006D0172" w:rsidRDefault="00836BEB" w:rsidP="002404BD">
            <w:pPr>
              <w:rPr>
                <w:sz w:val="18"/>
                <w:szCs w:val="18"/>
              </w:rPr>
            </w:pPr>
          </w:p>
        </w:tc>
        <w:tc>
          <w:tcPr>
            <w:tcW w:w="1060" w:type="dxa"/>
            <w:tcBorders>
              <w:top w:val="single" w:sz="2" w:space="0" w:color="auto"/>
              <w:left w:val="single" w:sz="2" w:space="0" w:color="auto"/>
              <w:bottom w:val="single" w:sz="12" w:space="0" w:color="auto"/>
              <w:right w:val="single" w:sz="2" w:space="0" w:color="auto"/>
            </w:tcBorders>
          </w:tcPr>
          <w:p w14:paraId="21A79483" w14:textId="77777777" w:rsidR="00836BEB" w:rsidRPr="006D0172" w:rsidRDefault="4C49964D" w:rsidP="4C49964D">
            <w:pPr>
              <w:rPr>
                <w:sz w:val="18"/>
                <w:szCs w:val="18"/>
              </w:rPr>
            </w:pPr>
            <w:r w:rsidRPr="006D0172">
              <w:rPr>
                <w:sz w:val="18"/>
                <w:szCs w:val="18"/>
              </w:rPr>
              <w:t xml:space="preserve"> L3 – Formation</w:t>
            </w:r>
          </w:p>
        </w:tc>
        <w:tc>
          <w:tcPr>
            <w:tcW w:w="4301" w:type="dxa"/>
            <w:tcBorders>
              <w:top w:val="single" w:sz="2" w:space="0" w:color="auto"/>
              <w:left w:val="single" w:sz="2" w:space="0" w:color="auto"/>
              <w:bottom w:val="single" w:sz="12" w:space="0" w:color="auto"/>
              <w:right w:val="single" w:sz="2" w:space="0" w:color="auto"/>
            </w:tcBorders>
          </w:tcPr>
          <w:p w14:paraId="34F9377D" w14:textId="56B6934E" w:rsidR="00836BEB" w:rsidRPr="006D0172" w:rsidRDefault="4C49964D" w:rsidP="4C49964D">
            <w:pPr>
              <w:rPr>
                <w:sz w:val="18"/>
                <w:szCs w:val="18"/>
              </w:rPr>
            </w:pPr>
            <w:r w:rsidRPr="006D0172">
              <w:rPr>
                <w:sz w:val="18"/>
                <w:szCs w:val="18"/>
              </w:rPr>
              <w:t>A vegetation type defined by combinations of dominant and diagnostic growth forms that reflect global macroclimatic conditions as modified by altitude, seasonality of precipitation, substrates, and hydrologic conditions.</w:t>
            </w:r>
          </w:p>
        </w:tc>
        <w:tc>
          <w:tcPr>
            <w:tcW w:w="3935" w:type="dxa"/>
            <w:tcBorders>
              <w:top w:val="single" w:sz="2" w:space="0" w:color="auto"/>
              <w:left w:val="single" w:sz="2" w:space="0" w:color="auto"/>
              <w:bottom w:val="single" w:sz="12" w:space="0" w:color="auto"/>
              <w:right w:val="single" w:sz="2" w:space="0" w:color="auto"/>
            </w:tcBorders>
          </w:tcPr>
          <w:p w14:paraId="7A6DC296" w14:textId="77777777" w:rsidR="004E5CC5" w:rsidRPr="006D0172" w:rsidRDefault="4C49964D" w:rsidP="4C49964D">
            <w:pPr>
              <w:spacing w:after="0" w:line="240" w:lineRule="auto"/>
              <w:rPr>
                <w:sz w:val="18"/>
                <w:szCs w:val="18"/>
                <w:lang w:bidi="en-US"/>
              </w:rPr>
            </w:pPr>
            <w:r w:rsidRPr="006D0172">
              <w:rPr>
                <w:b/>
                <w:bCs/>
                <w:sz w:val="18"/>
                <w:szCs w:val="18"/>
                <w:lang w:bidi="en-US"/>
              </w:rPr>
              <w:t>Colloquial Name:</w:t>
            </w:r>
            <w:r w:rsidRPr="006D0172">
              <w:rPr>
                <w:sz w:val="18"/>
                <w:szCs w:val="18"/>
                <w:lang w:bidi="en-US"/>
              </w:rPr>
              <w:t xml:space="preserve">  Cool Semi-Desert Scrub &amp; Grassland</w:t>
            </w:r>
          </w:p>
          <w:p w14:paraId="7525A983" w14:textId="77777777" w:rsidR="00E26E13" w:rsidRPr="006D0172" w:rsidRDefault="00E26E13" w:rsidP="004E5CC5">
            <w:pPr>
              <w:spacing w:after="0" w:line="240" w:lineRule="auto"/>
              <w:rPr>
                <w:sz w:val="18"/>
                <w:szCs w:val="18"/>
                <w:lang w:bidi="en-US"/>
              </w:rPr>
            </w:pPr>
          </w:p>
          <w:p w14:paraId="57D27E57" w14:textId="77777777" w:rsidR="00836BEB" w:rsidRPr="006D0172" w:rsidRDefault="4C49964D" w:rsidP="4C49964D">
            <w:pPr>
              <w:spacing w:after="0" w:line="240" w:lineRule="auto"/>
              <w:rPr>
                <w:b/>
                <w:bCs/>
                <w:sz w:val="18"/>
                <w:szCs w:val="18"/>
                <w:lang w:bidi="en-US"/>
              </w:rPr>
            </w:pPr>
            <w:r w:rsidRPr="006D0172">
              <w:rPr>
                <w:b/>
                <w:bCs/>
                <w:sz w:val="18"/>
                <w:szCs w:val="18"/>
                <w:lang w:bidi="en-US"/>
              </w:rPr>
              <w:t>Scientific Name:</w:t>
            </w:r>
            <w:r w:rsidRPr="006D0172">
              <w:rPr>
                <w:sz w:val="18"/>
                <w:szCs w:val="18"/>
                <w:lang w:bidi="en-US"/>
              </w:rPr>
              <w:t xml:space="preserve">  Cool Semi-Desert Scrub &amp; Grassland </w:t>
            </w:r>
          </w:p>
          <w:p w14:paraId="2AAA3342" w14:textId="77777777" w:rsidR="00836BEB" w:rsidRPr="006D0172" w:rsidRDefault="4C49964D" w:rsidP="4C49964D">
            <w:pPr>
              <w:spacing w:after="0" w:line="240" w:lineRule="auto"/>
              <w:rPr>
                <w:b/>
                <w:bCs/>
                <w:sz w:val="18"/>
                <w:szCs w:val="18"/>
              </w:rPr>
            </w:pPr>
            <w:r w:rsidRPr="006D0172">
              <w:rPr>
                <w:b/>
                <w:bCs/>
                <w:sz w:val="18"/>
                <w:szCs w:val="18"/>
                <w:lang w:bidi="en-US"/>
              </w:rPr>
              <w:t>Code:</w:t>
            </w:r>
            <w:r w:rsidRPr="006D0172">
              <w:rPr>
                <w:sz w:val="18"/>
                <w:szCs w:val="18"/>
                <w:lang w:bidi="en-US"/>
              </w:rPr>
              <w:t xml:space="preserve"> 3.B.1.</w:t>
            </w:r>
          </w:p>
        </w:tc>
      </w:tr>
      <w:tr w:rsidR="00836BEB" w:rsidRPr="006D0172" w14:paraId="471CFBA0" w14:textId="77777777" w:rsidTr="006D0172">
        <w:trPr>
          <w:cantSplit/>
          <w:trHeight w:val="1455"/>
        </w:trPr>
        <w:tc>
          <w:tcPr>
            <w:tcW w:w="717" w:type="dxa"/>
            <w:vMerge w:val="restart"/>
            <w:tcBorders>
              <w:top w:val="single" w:sz="12" w:space="0" w:color="auto"/>
              <w:left w:val="single" w:sz="12" w:space="0" w:color="auto"/>
            </w:tcBorders>
            <w:shd w:val="clear" w:color="auto" w:fill="AECDF1"/>
            <w:textDirection w:val="btLr"/>
            <w:vAlign w:val="center"/>
          </w:tcPr>
          <w:p w14:paraId="5D77B995" w14:textId="77777777" w:rsidR="00836BEB" w:rsidRPr="006D0172" w:rsidRDefault="4C49964D" w:rsidP="4C49964D">
            <w:pPr>
              <w:ind w:left="113" w:right="113"/>
              <w:jc w:val="center"/>
              <w:rPr>
                <w:sz w:val="18"/>
                <w:szCs w:val="18"/>
              </w:rPr>
            </w:pPr>
            <w:r w:rsidRPr="006D0172">
              <w:rPr>
                <w:sz w:val="18"/>
                <w:szCs w:val="18"/>
              </w:rPr>
              <w:t>Mid</w:t>
            </w:r>
          </w:p>
        </w:tc>
        <w:tc>
          <w:tcPr>
            <w:tcW w:w="1060" w:type="dxa"/>
            <w:tcBorders>
              <w:top w:val="single" w:sz="12" w:space="0" w:color="auto"/>
            </w:tcBorders>
          </w:tcPr>
          <w:p w14:paraId="55176908" w14:textId="77777777" w:rsidR="00836BEB" w:rsidRPr="006D0172" w:rsidRDefault="4C49964D" w:rsidP="4C49964D">
            <w:pPr>
              <w:rPr>
                <w:sz w:val="18"/>
                <w:szCs w:val="18"/>
              </w:rPr>
            </w:pPr>
            <w:r w:rsidRPr="006D0172">
              <w:rPr>
                <w:sz w:val="18"/>
                <w:szCs w:val="18"/>
              </w:rPr>
              <w:t>L4 – Division</w:t>
            </w:r>
          </w:p>
        </w:tc>
        <w:tc>
          <w:tcPr>
            <w:tcW w:w="4301" w:type="dxa"/>
          </w:tcPr>
          <w:p w14:paraId="7E2531D1" w14:textId="26962349" w:rsidR="00836BEB" w:rsidRPr="006D0172" w:rsidRDefault="4C49964D" w:rsidP="4C49964D">
            <w:pPr>
              <w:spacing w:after="0" w:line="240" w:lineRule="auto"/>
              <w:rPr>
                <w:sz w:val="18"/>
                <w:szCs w:val="18"/>
              </w:rPr>
            </w:pPr>
            <w:r w:rsidRPr="006D0172">
              <w:rPr>
                <w:sz w:val="18"/>
                <w:szCs w:val="18"/>
              </w:rPr>
              <w:t>A vegetation type defined by combinations of dominant and diagnostic growth forms and a broad set of diagnostic plant species that reflect biogeographic differences in composition and continental differences in mesoclimate, geology, substrates, hydrology, and disturbance regimes.</w:t>
            </w:r>
          </w:p>
        </w:tc>
        <w:tc>
          <w:tcPr>
            <w:tcW w:w="3935" w:type="dxa"/>
          </w:tcPr>
          <w:p w14:paraId="5B932BCD" w14:textId="77777777" w:rsidR="004E5CC5" w:rsidRPr="006D0172" w:rsidRDefault="4C49964D" w:rsidP="4C49964D">
            <w:pPr>
              <w:spacing w:after="0" w:line="240" w:lineRule="auto"/>
              <w:rPr>
                <w:sz w:val="18"/>
                <w:szCs w:val="18"/>
                <w:lang w:bidi="en-US"/>
              </w:rPr>
            </w:pPr>
            <w:r w:rsidRPr="006D0172">
              <w:rPr>
                <w:b/>
                <w:bCs/>
                <w:sz w:val="18"/>
                <w:szCs w:val="18"/>
                <w:lang w:bidi="en-US"/>
              </w:rPr>
              <w:t>Colloquial Name:</w:t>
            </w:r>
            <w:r w:rsidRPr="006D0172">
              <w:rPr>
                <w:sz w:val="18"/>
                <w:szCs w:val="18"/>
                <w:lang w:bidi="en-US"/>
              </w:rPr>
              <w:t xml:space="preserve">   Western North American Cool Semi-Desert Scrub &amp; Grassland </w:t>
            </w:r>
          </w:p>
          <w:p w14:paraId="5001EE74" w14:textId="77777777" w:rsidR="00E26E13" w:rsidRPr="006D0172" w:rsidRDefault="00E26E13" w:rsidP="004E5CC5">
            <w:pPr>
              <w:spacing w:after="0" w:line="240" w:lineRule="auto"/>
              <w:rPr>
                <w:sz w:val="18"/>
                <w:szCs w:val="18"/>
                <w:lang w:bidi="en-US"/>
              </w:rPr>
            </w:pPr>
          </w:p>
          <w:p w14:paraId="73F51DED" w14:textId="042D673A" w:rsidR="00836BEB" w:rsidRPr="006D0172" w:rsidRDefault="4C49964D" w:rsidP="4C49964D">
            <w:pPr>
              <w:spacing w:after="0" w:line="240" w:lineRule="auto"/>
              <w:rPr>
                <w:sz w:val="18"/>
                <w:szCs w:val="18"/>
                <w:lang w:bidi="en-US"/>
              </w:rPr>
            </w:pPr>
            <w:r w:rsidRPr="006D0172">
              <w:rPr>
                <w:b/>
                <w:bCs/>
                <w:sz w:val="18"/>
                <w:szCs w:val="18"/>
                <w:lang w:bidi="en-US"/>
              </w:rPr>
              <w:t>Scientific Name:</w:t>
            </w:r>
            <w:r w:rsidRPr="006D0172">
              <w:rPr>
                <w:sz w:val="18"/>
                <w:szCs w:val="18"/>
                <w:lang w:bidi="en-US"/>
              </w:rPr>
              <w:t xml:space="preserve">  </w:t>
            </w:r>
            <w:r w:rsidRPr="006D0172">
              <w:rPr>
                <w:rFonts w:cs="Helvetica"/>
                <w:i/>
                <w:iCs/>
                <w:color w:val="000000" w:themeColor="text1"/>
                <w:sz w:val="18"/>
                <w:szCs w:val="18"/>
              </w:rPr>
              <w:t>Artemisia tridentata - Atriplex confertifolia / Hesperostipa comata</w:t>
            </w:r>
            <w:r w:rsidRPr="006D0172">
              <w:rPr>
                <w:rStyle w:val="apple-converted-space"/>
                <w:rFonts w:cs="Helvetica"/>
                <w:color w:val="000000" w:themeColor="text1"/>
                <w:sz w:val="18"/>
                <w:szCs w:val="18"/>
              </w:rPr>
              <w:t> </w:t>
            </w:r>
            <w:r w:rsidRPr="006D0172">
              <w:rPr>
                <w:rFonts w:cs="Helvetica"/>
                <w:color w:val="000000" w:themeColor="text1"/>
                <w:sz w:val="18"/>
                <w:szCs w:val="18"/>
              </w:rPr>
              <w:t>Cool Semi-Desert Scrub &amp; Grassland</w:t>
            </w:r>
          </w:p>
          <w:p w14:paraId="53809C7A" w14:textId="77777777" w:rsidR="00836BEB" w:rsidRPr="006D0172" w:rsidRDefault="4C49964D" w:rsidP="4C49964D">
            <w:pPr>
              <w:spacing w:after="0" w:line="240" w:lineRule="auto"/>
              <w:rPr>
                <w:b/>
                <w:bCs/>
                <w:sz w:val="18"/>
                <w:szCs w:val="18"/>
              </w:rPr>
            </w:pPr>
            <w:r w:rsidRPr="006D0172">
              <w:rPr>
                <w:b/>
                <w:bCs/>
                <w:sz w:val="18"/>
                <w:szCs w:val="18"/>
                <w:lang w:bidi="en-US"/>
              </w:rPr>
              <w:t>Code:</w:t>
            </w:r>
            <w:r w:rsidRPr="006D0172">
              <w:rPr>
                <w:sz w:val="18"/>
                <w:szCs w:val="18"/>
                <w:lang w:bidi="en-US"/>
              </w:rPr>
              <w:t xml:space="preserve"> D040</w:t>
            </w:r>
          </w:p>
        </w:tc>
      </w:tr>
      <w:tr w:rsidR="00836BEB" w:rsidRPr="006D0172" w14:paraId="50AE9603" w14:textId="77777777" w:rsidTr="006D0172">
        <w:trPr>
          <w:cantSplit/>
          <w:trHeight w:val="1538"/>
        </w:trPr>
        <w:tc>
          <w:tcPr>
            <w:tcW w:w="717" w:type="dxa"/>
            <w:vMerge/>
            <w:tcBorders>
              <w:left w:val="single" w:sz="12" w:space="0" w:color="auto"/>
            </w:tcBorders>
            <w:shd w:val="clear" w:color="auto" w:fill="D9D9D9" w:themeFill="background1" w:themeFillShade="D9"/>
          </w:tcPr>
          <w:p w14:paraId="3DEDFA46" w14:textId="77777777" w:rsidR="00836BEB" w:rsidRPr="006D0172" w:rsidRDefault="00836BEB" w:rsidP="002404BD">
            <w:pPr>
              <w:rPr>
                <w:sz w:val="18"/>
                <w:szCs w:val="18"/>
              </w:rPr>
            </w:pPr>
          </w:p>
        </w:tc>
        <w:tc>
          <w:tcPr>
            <w:tcW w:w="1060" w:type="dxa"/>
          </w:tcPr>
          <w:p w14:paraId="6DA71E67" w14:textId="77777777" w:rsidR="00836BEB" w:rsidRPr="006D0172" w:rsidRDefault="4C49964D" w:rsidP="4C49964D">
            <w:pPr>
              <w:rPr>
                <w:sz w:val="18"/>
                <w:szCs w:val="18"/>
              </w:rPr>
            </w:pPr>
            <w:r w:rsidRPr="006D0172">
              <w:rPr>
                <w:sz w:val="18"/>
                <w:szCs w:val="18"/>
              </w:rPr>
              <w:t xml:space="preserve"> L5 – Macrogroup</w:t>
            </w:r>
          </w:p>
        </w:tc>
        <w:tc>
          <w:tcPr>
            <w:tcW w:w="4301" w:type="dxa"/>
            <w:tcBorders>
              <w:bottom w:val="single" w:sz="4" w:space="0" w:color="auto"/>
            </w:tcBorders>
          </w:tcPr>
          <w:p w14:paraId="3F46407E" w14:textId="393771D5" w:rsidR="00836BEB" w:rsidRPr="006D0172" w:rsidRDefault="4C49964D" w:rsidP="4C49964D">
            <w:pPr>
              <w:rPr>
                <w:sz w:val="18"/>
                <w:szCs w:val="18"/>
              </w:rPr>
            </w:pPr>
            <w:r w:rsidRPr="006D0172">
              <w:rPr>
                <w:sz w:val="18"/>
                <w:szCs w:val="18"/>
              </w:rPr>
              <w:t>A vegetation type defined by moderate sets of diagnostic plant species and diagnostic growth forms that reflect biogeographic  difference in composition and sub-continental to regional mesoclimate, geology, substrates, hydrology, and disturbance regimes.</w:t>
            </w:r>
          </w:p>
        </w:tc>
        <w:tc>
          <w:tcPr>
            <w:tcW w:w="3935" w:type="dxa"/>
          </w:tcPr>
          <w:p w14:paraId="0AB946DD" w14:textId="77777777" w:rsidR="004E5CC5" w:rsidRPr="006D0172" w:rsidRDefault="4C49964D" w:rsidP="4C49964D">
            <w:pPr>
              <w:spacing w:after="0" w:line="240" w:lineRule="auto"/>
              <w:rPr>
                <w:sz w:val="18"/>
                <w:szCs w:val="18"/>
                <w:lang w:bidi="en-US"/>
              </w:rPr>
            </w:pPr>
            <w:r w:rsidRPr="006D0172">
              <w:rPr>
                <w:b/>
                <w:bCs/>
                <w:sz w:val="18"/>
                <w:szCs w:val="18"/>
                <w:lang w:bidi="en-US"/>
              </w:rPr>
              <w:t>Colloquial Name:</w:t>
            </w:r>
            <w:r w:rsidRPr="006D0172">
              <w:rPr>
                <w:sz w:val="18"/>
                <w:szCs w:val="18"/>
                <w:lang w:bidi="en-US"/>
              </w:rPr>
              <w:t xml:space="preserve">  Great Basin-Intermountain Tall Sagebrush Steppe &amp; Shrubland</w:t>
            </w:r>
          </w:p>
          <w:p w14:paraId="142A4677" w14:textId="77777777" w:rsidR="00E26E13" w:rsidRPr="006D0172" w:rsidRDefault="00E26E13" w:rsidP="004E5CC5">
            <w:pPr>
              <w:spacing w:after="0" w:line="240" w:lineRule="auto"/>
              <w:rPr>
                <w:sz w:val="18"/>
                <w:szCs w:val="18"/>
                <w:lang w:bidi="en-US"/>
              </w:rPr>
            </w:pPr>
          </w:p>
          <w:p w14:paraId="0524EAFB" w14:textId="623FED80" w:rsidR="00836BEB" w:rsidRPr="006D0172" w:rsidRDefault="4C49964D" w:rsidP="4C49964D">
            <w:pPr>
              <w:spacing w:after="0" w:line="240" w:lineRule="auto"/>
              <w:rPr>
                <w:sz w:val="18"/>
                <w:szCs w:val="18"/>
                <w:lang w:bidi="en-US"/>
              </w:rPr>
            </w:pPr>
            <w:r w:rsidRPr="006D0172">
              <w:rPr>
                <w:b/>
                <w:bCs/>
                <w:sz w:val="18"/>
                <w:szCs w:val="18"/>
                <w:lang w:bidi="en-US"/>
              </w:rPr>
              <w:t>Scientific Name:</w:t>
            </w:r>
            <w:r w:rsidRPr="006D0172">
              <w:rPr>
                <w:sz w:val="18"/>
                <w:szCs w:val="18"/>
                <w:lang w:bidi="en-US"/>
              </w:rPr>
              <w:t xml:space="preserve"> </w:t>
            </w:r>
            <w:r w:rsidRPr="006D0172">
              <w:rPr>
                <w:rFonts w:cs="Helvetica"/>
                <w:i/>
                <w:iCs/>
                <w:color w:val="000000" w:themeColor="text1"/>
                <w:sz w:val="18"/>
                <w:szCs w:val="18"/>
              </w:rPr>
              <w:t xml:space="preserve">Artemisia tridentata - Artemisia tripartita ssp. tripartita - Purshia tridentata </w:t>
            </w:r>
            <w:r w:rsidRPr="006D0172">
              <w:rPr>
                <w:rFonts w:cs="Helvetica"/>
                <w:color w:val="000000" w:themeColor="text1"/>
                <w:sz w:val="18"/>
                <w:szCs w:val="18"/>
              </w:rPr>
              <w:t xml:space="preserve">Steppe &amp; Shrubland </w:t>
            </w:r>
          </w:p>
          <w:p w14:paraId="57B4306A" w14:textId="77777777" w:rsidR="00836BEB" w:rsidRPr="006D0172" w:rsidRDefault="4C49964D" w:rsidP="4C49964D">
            <w:pPr>
              <w:spacing w:after="0" w:line="240" w:lineRule="auto"/>
              <w:rPr>
                <w:b/>
                <w:bCs/>
                <w:sz w:val="18"/>
                <w:szCs w:val="18"/>
              </w:rPr>
            </w:pPr>
            <w:r w:rsidRPr="006D0172">
              <w:rPr>
                <w:b/>
                <w:bCs/>
                <w:sz w:val="18"/>
                <w:szCs w:val="18"/>
                <w:lang w:bidi="en-US"/>
              </w:rPr>
              <w:t>Code:</w:t>
            </w:r>
            <w:r w:rsidRPr="006D0172">
              <w:rPr>
                <w:sz w:val="18"/>
                <w:szCs w:val="18"/>
                <w:lang w:bidi="en-US"/>
              </w:rPr>
              <w:t xml:space="preserve"> M169</w:t>
            </w:r>
          </w:p>
        </w:tc>
      </w:tr>
      <w:tr w:rsidR="00836BEB" w:rsidRPr="006D0172" w14:paraId="1AAB420D" w14:textId="77777777" w:rsidTr="006D0172">
        <w:trPr>
          <w:cantSplit/>
          <w:trHeight w:val="20"/>
        </w:trPr>
        <w:tc>
          <w:tcPr>
            <w:tcW w:w="717" w:type="dxa"/>
            <w:vMerge/>
            <w:tcBorders>
              <w:left w:val="single" w:sz="12" w:space="0" w:color="auto"/>
              <w:bottom w:val="single" w:sz="12" w:space="0" w:color="auto"/>
            </w:tcBorders>
            <w:shd w:val="clear" w:color="auto" w:fill="D9D9D9" w:themeFill="background1" w:themeFillShade="D9"/>
          </w:tcPr>
          <w:p w14:paraId="54BDD891" w14:textId="77777777" w:rsidR="00836BEB" w:rsidRPr="006D0172" w:rsidRDefault="00836BEB" w:rsidP="002404BD">
            <w:pPr>
              <w:rPr>
                <w:sz w:val="18"/>
                <w:szCs w:val="18"/>
              </w:rPr>
            </w:pPr>
          </w:p>
        </w:tc>
        <w:tc>
          <w:tcPr>
            <w:tcW w:w="1060" w:type="dxa"/>
            <w:tcBorders>
              <w:bottom w:val="single" w:sz="12" w:space="0" w:color="auto"/>
              <w:right w:val="single" w:sz="4" w:space="0" w:color="auto"/>
            </w:tcBorders>
          </w:tcPr>
          <w:p w14:paraId="122A0699" w14:textId="77777777" w:rsidR="00836BEB" w:rsidRPr="006D0172" w:rsidRDefault="4C49964D" w:rsidP="4C49964D">
            <w:pPr>
              <w:rPr>
                <w:sz w:val="18"/>
                <w:szCs w:val="18"/>
              </w:rPr>
            </w:pPr>
            <w:r w:rsidRPr="006D0172">
              <w:rPr>
                <w:sz w:val="18"/>
                <w:szCs w:val="18"/>
              </w:rPr>
              <w:t xml:space="preserve"> L6 – Group</w:t>
            </w:r>
          </w:p>
        </w:tc>
        <w:tc>
          <w:tcPr>
            <w:tcW w:w="4301" w:type="dxa"/>
            <w:tcBorders>
              <w:top w:val="single" w:sz="4" w:space="0" w:color="auto"/>
              <w:left w:val="single" w:sz="4" w:space="0" w:color="auto"/>
              <w:bottom w:val="single" w:sz="12" w:space="0" w:color="auto"/>
              <w:right w:val="single" w:sz="4" w:space="0" w:color="auto"/>
            </w:tcBorders>
          </w:tcPr>
          <w:p w14:paraId="714BDFD7" w14:textId="45E54A0C" w:rsidR="00836BEB" w:rsidRPr="006D0172" w:rsidRDefault="4C49964D" w:rsidP="4C49964D">
            <w:pPr>
              <w:rPr>
                <w:sz w:val="18"/>
                <w:szCs w:val="18"/>
              </w:rPr>
            </w:pPr>
            <w:r w:rsidRPr="006D0172">
              <w:rPr>
                <w:sz w:val="18"/>
                <w:szCs w:val="18"/>
              </w:rPr>
              <w:t>A vegetation type defined by a relatively narrow set of diagnostic plant species (including dominants and co-dominants), broadly similar composition, and diagnostic growth forms that reflect regional mesoclimate, geology, substrates, hydrology, and disturbance regimes.</w:t>
            </w:r>
          </w:p>
        </w:tc>
        <w:tc>
          <w:tcPr>
            <w:tcW w:w="3935" w:type="dxa"/>
            <w:tcBorders>
              <w:left w:val="single" w:sz="4" w:space="0" w:color="auto"/>
              <w:bottom w:val="single" w:sz="12" w:space="0" w:color="auto"/>
              <w:right w:val="single" w:sz="4" w:space="0" w:color="auto"/>
            </w:tcBorders>
          </w:tcPr>
          <w:p w14:paraId="7BCE0667" w14:textId="77777777" w:rsidR="004E5CC5" w:rsidRPr="006D0172" w:rsidRDefault="4C49964D" w:rsidP="4C49964D">
            <w:pPr>
              <w:spacing w:after="0" w:line="240" w:lineRule="auto"/>
              <w:rPr>
                <w:sz w:val="18"/>
                <w:szCs w:val="18"/>
                <w:lang w:bidi="en-US"/>
              </w:rPr>
            </w:pPr>
            <w:r w:rsidRPr="006D0172">
              <w:rPr>
                <w:b/>
                <w:bCs/>
                <w:sz w:val="18"/>
                <w:szCs w:val="18"/>
                <w:lang w:bidi="en-US"/>
              </w:rPr>
              <w:t>Colloquial Name:</w:t>
            </w:r>
            <w:r w:rsidRPr="006D0172">
              <w:rPr>
                <w:sz w:val="18"/>
                <w:szCs w:val="18"/>
                <w:lang w:bidi="en-US"/>
              </w:rPr>
              <w:t xml:space="preserve">  Intermountain Dry Tall Sagebrush Steppe &amp; Shrubland</w:t>
            </w:r>
          </w:p>
          <w:p w14:paraId="34DDF2D0" w14:textId="77777777" w:rsidR="00E26E13" w:rsidRPr="006D0172" w:rsidRDefault="00E26E13" w:rsidP="004E5CC5">
            <w:pPr>
              <w:spacing w:after="0" w:line="240" w:lineRule="auto"/>
              <w:rPr>
                <w:sz w:val="18"/>
                <w:szCs w:val="18"/>
                <w:lang w:bidi="en-US"/>
              </w:rPr>
            </w:pPr>
          </w:p>
          <w:p w14:paraId="06D72728" w14:textId="152148E7" w:rsidR="00836BEB" w:rsidRPr="006D0172" w:rsidRDefault="00836BEB" w:rsidP="4C49964D">
            <w:pPr>
              <w:tabs>
                <w:tab w:val="left" w:pos="2279"/>
              </w:tabs>
              <w:spacing w:after="0" w:line="240" w:lineRule="auto"/>
              <w:rPr>
                <w:sz w:val="18"/>
                <w:szCs w:val="18"/>
                <w:lang w:bidi="en-US"/>
              </w:rPr>
            </w:pPr>
            <w:r w:rsidRPr="006D0172">
              <w:rPr>
                <w:b/>
                <w:bCs/>
                <w:sz w:val="18"/>
                <w:szCs w:val="18"/>
                <w:lang w:bidi="en-US"/>
              </w:rPr>
              <w:t>Scientific Name:</w:t>
            </w:r>
            <w:r w:rsidRPr="006D0172">
              <w:rPr>
                <w:rFonts w:cs="Helvetica"/>
                <w:b/>
                <w:bCs/>
                <w:i/>
                <w:iCs/>
                <w:color w:val="000000"/>
                <w:sz w:val="18"/>
                <w:szCs w:val="18"/>
                <w:shd w:val="clear" w:color="auto" w:fill="F4F4DC"/>
              </w:rPr>
              <w:t xml:space="preserve"> </w:t>
            </w:r>
            <w:r w:rsidRPr="006D0172">
              <w:rPr>
                <w:rFonts w:cs="Helvetica"/>
                <w:i/>
                <w:iCs/>
                <w:color w:val="000000"/>
                <w:sz w:val="18"/>
                <w:szCs w:val="18"/>
              </w:rPr>
              <w:t xml:space="preserve">Artemisia tridentata ssp. wyomingensis - Artemisia tridentata ssp. </w:t>
            </w:r>
            <w:r w:rsidR="0004230B" w:rsidRPr="006D0172">
              <w:rPr>
                <w:rFonts w:cs="Helvetica"/>
                <w:i/>
                <w:iCs/>
                <w:color w:val="000000"/>
                <w:sz w:val="18"/>
                <w:szCs w:val="18"/>
              </w:rPr>
              <w:t>tridentata</w:t>
            </w:r>
            <w:r w:rsidRPr="006D0172">
              <w:rPr>
                <w:rFonts w:cs="Helvetica"/>
                <w:i/>
                <w:iCs/>
                <w:color w:val="000000"/>
                <w:sz w:val="18"/>
                <w:szCs w:val="18"/>
              </w:rPr>
              <w:t xml:space="preserve"> </w:t>
            </w:r>
            <w:r w:rsidRPr="006D0172">
              <w:rPr>
                <w:rFonts w:cs="Helvetica"/>
                <w:color w:val="000000"/>
                <w:sz w:val="18"/>
                <w:szCs w:val="18"/>
              </w:rPr>
              <w:t>Steppe &amp; Shrubland</w:t>
            </w:r>
          </w:p>
          <w:p w14:paraId="0694EC0F" w14:textId="77777777" w:rsidR="00836BEB" w:rsidRPr="006D0172" w:rsidRDefault="4C49964D" w:rsidP="4C49964D">
            <w:pPr>
              <w:rPr>
                <w:b/>
                <w:bCs/>
                <w:sz w:val="18"/>
                <w:szCs w:val="18"/>
              </w:rPr>
            </w:pPr>
            <w:r w:rsidRPr="006D0172">
              <w:rPr>
                <w:b/>
                <w:bCs/>
                <w:sz w:val="18"/>
                <w:szCs w:val="18"/>
                <w:lang w:bidi="en-US"/>
              </w:rPr>
              <w:t>Code:</w:t>
            </w:r>
            <w:r w:rsidRPr="006D0172">
              <w:rPr>
                <w:sz w:val="18"/>
                <w:szCs w:val="18"/>
                <w:lang w:bidi="en-US"/>
              </w:rPr>
              <w:t xml:space="preserve"> G303</w:t>
            </w:r>
          </w:p>
        </w:tc>
      </w:tr>
      <w:tr w:rsidR="00836BEB" w:rsidRPr="006D0172" w14:paraId="0D3CE02C" w14:textId="77777777" w:rsidTr="006D0172">
        <w:trPr>
          <w:cantSplit/>
          <w:trHeight w:val="20"/>
        </w:trPr>
        <w:tc>
          <w:tcPr>
            <w:tcW w:w="717" w:type="dxa"/>
            <w:vMerge w:val="restart"/>
            <w:tcBorders>
              <w:top w:val="single" w:sz="12" w:space="0" w:color="auto"/>
              <w:left w:val="single" w:sz="12" w:space="0" w:color="auto"/>
            </w:tcBorders>
            <w:shd w:val="clear" w:color="auto" w:fill="D7E6F8"/>
            <w:textDirection w:val="btLr"/>
            <w:vAlign w:val="center"/>
          </w:tcPr>
          <w:p w14:paraId="37119F3A" w14:textId="77777777" w:rsidR="00836BEB" w:rsidRPr="006D0172" w:rsidRDefault="4C49964D" w:rsidP="4C49964D">
            <w:pPr>
              <w:ind w:left="113" w:right="113"/>
              <w:jc w:val="center"/>
              <w:rPr>
                <w:sz w:val="18"/>
                <w:szCs w:val="18"/>
              </w:rPr>
            </w:pPr>
            <w:r w:rsidRPr="006D0172">
              <w:rPr>
                <w:sz w:val="18"/>
                <w:szCs w:val="18"/>
              </w:rPr>
              <w:lastRenderedPageBreak/>
              <w:t>Lower</w:t>
            </w:r>
          </w:p>
        </w:tc>
        <w:tc>
          <w:tcPr>
            <w:tcW w:w="1060" w:type="dxa"/>
            <w:tcBorders>
              <w:top w:val="single" w:sz="12" w:space="0" w:color="auto"/>
            </w:tcBorders>
          </w:tcPr>
          <w:p w14:paraId="3A1637E2" w14:textId="77777777" w:rsidR="00836BEB" w:rsidRPr="006D0172" w:rsidRDefault="4C49964D" w:rsidP="4C49964D">
            <w:pPr>
              <w:rPr>
                <w:sz w:val="18"/>
                <w:szCs w:val="18"/>
              </w:rPr>
            </w:pPr>
            <w:r w:rsidRPr="006D0172">
              <w:rPr>
                <w:sz w:val="18"/>
                <w:szCs w:val="18"/>
              </w:rPr>
              <w:t xml:space="preserve"> L7 – Alliance</w:t>
            </w:r>
          </w:p>
        </w:tc>
        <w:tc>
          <w:tcPr>
            <w:tcW w:w="4301" w:type="dxa"/>
            <w:tcBorders>
              <w:top w:val="single" w:sz="12" w:space="0" w:color="auto"/>
              <w:bottom w:val="single" w:sz="4" w:space="0" w:color="auto"/>
            </w:tcBorders>
          </w:tcPr>
          <w:p w14:paraId="016A9B58" w14:textId="7A2144CB" w:rsidR="00836BEB" w:rsidRPr="006D0172" w:rsidRDefault="00836BEB" w:rsidP="00AB4703">
            <w:pPr>
              <w:spacing w:after="0"/>
              <w:rPr>
                <w:noProof/>
                <w:sz w:val="18"/>
                <w:szCs w:val="18"/>
              </w:rPr>
            </w:pPr>
            <w:r w:rsidRPr="006D0172">
              <w:rPr>
                <w:noProof/>
                <w:sz w:val="18"/>
                <w:szCs w:val="18"/>
              </w:rPr>
              <w:t>A vegetation type defined by a characteristic range of species composition, habitat conditions, physiognomy, and diagnostic species, typically at least one of which is found in the uppermost or dominant stratum of the vegetation.  Alliances reflect regional to subregional climate, substrates, hydrology, moisture/nutrient factors, and disturbance regimes.</w:t>
            </w:r>
          </w:p>
        </w:tc>
        <w:tc>
          <w:tcPr>
            <w:tcW w:w="3935" w:type="dxa"/>
            <w:tcBorders>
              <w:top w:val="single" w:sz="12" w:space="0" w:color="auto"/>
            </w:tcBorders>
          </w:tcPr>
          <w:p w14:paraId="4566926D" w14:textId="77777777" w:rsidR="004E5CC5" w:rsidRPr="006D0172" w:rsidRDefault="4C49964D" w:rsidP="4C49964D">
            <w:pPr>
              <w:spacing w:after="0" w:line="240" w:lineRule="auto"/>
              <w:rPr>
                <w:sz w:val="18"/>
                <w:szCs w:val="18"/>
                <w:lang w:bidi="en-US"/>
              </w:rPr>
            </w:pPr>
            <w:r w:rsidRPr="006D0172">
              <w:rPr>
                <w:b/>
                <w:bCs/>
                <w:sz w:val="18"/>
                <w:szCs w:val="18"/>
                <w:lang w:bidi="en-US"/>
              </w:rPr>
              <w:t>Colloquial Name:</w:t>
            </w:r>
            <w:r w:rsidRPr="006D0172">
              <w:rPr>
                <w:sz w:val="18"/>
                <w:szCs w:val="18"/>
                <w:lang w:bidi="en-US"/>
              </w:rPr>
              <w:t xml:space="preserve">  Wyoming Big Sagebrush Dry Shrubland</w:t>
            </w:r>
          </w:p>
          <w:p w14:paraId="41B8D627" w14:textId="77777777" w:rsidR="00E26E13" w:rsidRPr="006D0172" w:rsidRDefault="00E26E13" w:rsidP="004E5CC5">
            <w:pPr>
              <w:spacing w:after="0" w:line="240" w:lineRule="auto"/>
              <w:rPr>
                <w:sz w:val="18"/>
                <w:szCs w:val="18"/>
                <w:lang w:bidi="en-US"/>
              </w:rPr>
            </w:pPr>
          </w:p>
          <w:p w14:paraId="71D621F5" w14:textId="77777777" w:rsidR="00836BEB" w:rsidRPr="006D0172" w:rsidRDefault="4C49964D" w:rsidP="4C49964D">
            <w:pPr>
              <w:spacing w:after="0" w:line="240" w:lineRule="auto"/>
              <w:rPr>
                <w:sz w:val="18"/>
                <w:szCs w:val="18"/>
                <w:lang w:bidi="en-US"/>
              </w:rPr>
            </w:pPr>
            <w:r w:rsidRPr="006D0172">
              <w:rPr>
                <w:b/>
                <w:bCs/>
                <w:sz w:val="18"/>
                <w:szCs w:val="18"/>
                <w:lang w:bidi="en-US"/>
              </w:rPr>
              <w:t>Scientific Name:</w:t>
            </w:r>
            <w:r w:rsidRPr="006D0172">
              <w:rPr>
                <w:sz w:val="18"/>
                <w:szCs w:val="18"/>
                <w:lang w:bidi="en-US"/>
              </w:rPr>
              <w:t xml:space="preserve">  </w:t>
            </w:r>
            <w:r w:rsidRPr="006D0172">
              <w:rPr>
                <w:i/>
                <w:iCs/>
                <w:sz w:val="18"/>
                <w:szCs w:val="18"/>
                <w:lang w:bidi="en-US"/>
              </w:rPr>
              <w:t>Artemisia tridentata ssp. wyomingensis</w:t>
            </w:r>
            <w:r w:rsidRPr="006D0172">
              <w:rPr>
                <w:sz w:val="18"/>
                <w:szCs w:val="18"/>
                <w:lang w:bidi="en-US"/>
              </w:rPr>
              <w:t xml:space="preserve"> Dry Steppe &amp; Shrubland </w:t>
            </w:r>
          </w:p>
          <w:p w14:paraId="72CB5DF9" w14:textId="7AFFB295" w:rsidR="00836BEB" w:rsidRPr="006D0172" w:rsidRDefault="4C49964D" w:rsidP="4C49964D">
            <w:pPr>
              <w:spacing w:after="0" w:line="240" w:lineRule="auto"/>
              <w:rPr>
                <w:b/>
                <w:bCs/>
                <w:sz w:val="18"/>
                <w:szCs w:val="18"/>
              </w:rPr>
            </w:pPr>
            <w:r w:rsidRPr="006D0172">
              <w:rPr>
                <w:b/>
                <w:bCs/>
                <w:sz w:val="18"/>
                <w:szCs w:val="18"/>
                <w:lang w:bidi="en-US"/>
              </w:rPr>
              <w:t>Code:</w:t>
            </w:r>
            <w:r w:rsidRPr="006D0172">
              <w:rPr>
                <w:sz w:val="18"/>
                <w:szCs w:val="18"/>
                <w:lang w:bidi="en-US"/>
              </w:rPr>
              <w:t xml:space="preserve"> A3184</w:t>
            </w:r>
          </w:p>
        </w:tc>
      </w:tr>
      <w:tr w:rsidR="00836BEB" w:rsidRPr="006D0172" w14:paraId="10AA839F" w14:textId="77777777" w:rsidTr="006D0172">
        <w:trPr>
          <w:cantSplit/>
          <w:trHeight w:val="20"/>
        </w:trPr>
        <w:tc>
          <w:tcPr>
            <w:tcW w:w="717" w:type="dxa"/>
            <w:vMerge/>
            <w:tcBorders>
              <w:left w:val="single" w:sz="12" w:space="0" w:color="auto"/>
              <w:bottom w:val="single" w:sz="12" w:space="0" w:color="auto"/>
            </w:tcBorders>
            <w:shd w:val="clear" w:color="auto" w:fill="F2F2F2" w:themeFill="background1" w:themeFillShade="F2"/>
          </w:tcPr>
          <w:p w14:paraId="7370B5DF" w14:textId="77777777" w:rsidR="00836BEB" w:rsidRPr="006D0172" w:rsidRDefault="00836BEB" w:rsidP="002404BD">
            <w:pPr>
              <w:rPr>
                <w:sz w:val="18"/>
                <w:szCs w:val="18"/>
              </w:rPr>
            </w:pPr>
          </w:p>
        </w:tc>
        <w:tc>
          <w:tcPr>
            <w:tcW w:w="1060" w:type="dxa"/>
            <w:tcBorders>
              <w:bottom w:val="single" w:sz="12" w:space="0" w:color="auto"/>
            </w:tcBorders>
          </w:tcPr>
          <w:p w14:paraId="45FE2D90" w14:textId="77777777" w:rsidR="00836BEB" w:rsidRPr="006D0172" w:rsidRDefault="4C49964D" w:rsidP="4C49964D">
            <w:pPr>
              <w:rPr>
                <w:sz w:val="18"/>
                <w:szCs w:val="18"/>
              </w:rPr>
            </w:pPr>
            <w:r w:rsidRPr="006D0172">
              <w:rPr>
                <w:sz w:val="18"/>
                <w:szCs w:val="18"/>
              </w:rPr>
              <w:t xml:space="preserve"> L8 – Association</w:t>
            </w:r>
          </w:p>
        </w:tc>
        <w:tc>
          <w:tcPr>
            <w:tcW w:w="4301" w:type="dxa"/>
            <w:tcBorders>
              <w:bottom w:val="single" w:sz="12" w:space="0" w:color="auto"/>
            </w:tcBorders>
          </w:tcPr>
          <w:p w14:paraId="4326C966" w14:textId="181AC268" w:rsidR="00836BEB" w:rsidRPr="006D0172" w:rsidRDefault="4C49964D" w:rsidP="4C49964D">
            <w:pPr>
              <w:rPr>
                <w:sz w:val="18"/>
                <w:szCs w:val="18"/>
              </w:rPr>
            </w:pPr>
            <w:r w:rsidRPr="006D0172">
              <w:rPr>
                <w:sz w:val="18"/>
                <w:szCs w:val="18"/>
              </w:rPr>
              <w:t>A vegetation type defined by a characteristic range of species composition, diagnostic species occurrence, habitat conditions and physiognomy.  Associations reflect subregional to local topo-edaphic factors of substrates, hydrology, disturbance regimes and climate.</w:t>
            </w:r>
          </w:p>
        </w:tc>
        <w:tc>
          <w:tcPr>
            <w:tcW w:w="3935" w:type="dxa"/>
            <w:tcBorders>
              <w:bottom w:val="single" w:sz="12" w:space="0" w:color="auto"/>
            </w:tcBorders>
          </w:tcPr>
          <w:p w14:paraId="606476A8" w14:textId="77777777" w:rsidR="004E5CC5" w:rsidRPr="006D0172" w:rsidRDefault="4C49964D" w:rsidP="4C49964D">
            <w:pPr>
              <w:spacing w:after="0" w:line="240" w:lineRule="auto"/>
              <w:rPr>
                <w:sz w:val="18"/>
                <w:szCs w:val="18"/>
                <w:lang w:bidi="en-US"/>
              </w:rPr>
            </w:pPr>
            <w:r w:rsidRPr="006D0172">
              <w:rPr>
                <w:b/>
                <w:bCs/>
                <w:sz w:val="18"/>
                <w:szCs w:val="18"/>
                <w:lang w:bidi="en-US"/>
              </w:rPr>
              <w:t>Colloquial Name:</w:t>
            </w:r>
            <w:r w:rsidRPr="006D0172">
              <w:rPr>
                <w:sz w:val="18"/>
                <w:szCs w:val="18"/>
                <w:lang w:bidi="en-US"/>
              </w:rPr>
              <w:t xml:space="preserve">  Wyoming Big Sagebrush / Indian Ricegrass Shrubland</w:t>
            </w:r>
          </w:p>
          <w:p w14:paraId="6AFC5FAC" w14:textId="77777777" w:rsidR="00E26E13" w:rsidRPr="006D0172" w:rsidRDefault="00E26E13" w:rsidP="004E5CC5">
            <w:pPr>
              <w:spacing w:after="0" w:line="240" w:lineRule="auto"/>
              <w:rPr>
                <w:sz w:val="18"/>
                <w:szCs w:val="18"/>
                <w:lang w:bidi="en-US"/>
              </w:rPr>
            </w:pPr>
          </w:p>
          <w:p w14:paraId="420930F6" w14:textId="77777777" w:rsidR="00836BEB" w:rsidRPr="006D0172" w:rsidRDefault="4C49964D" w:rsidP="4C49964D">
            <w:pPr>
              <w:spacing w:after="0" w:line="240" w:lineRule="auto"/>
              <w:rPr>
                <w:sz w:val="18"/>
                <w:szCs w:val="18"/>
                <w:lang w:bidi="en-US"/>
              </w:rPr>
            </w:pPr>
            <w:r w:rsidRPr="006D0172">
              <w:rPr>
                <w:b/>
                <w:bCs/>
                <w:sz w:val="18"/>
                <w:szCs w:val="18"/>
                <w:lang w:bidi="en-US"/>
              </w:rPr>
              <w:t>Scientific Name:</w:t>
            </w:r>
            <w:r w:rsidRPr="006D0172">
              <w:rPr>
                <w:sz w:val="18"/>
                <w:szCs w:val="18"/>
                <w:lang w:bidi="en-US"/>
              </w:rPr>
              <w:t xml:space="preserve">  </w:t>
            </w:r>
            <w:r w:rsidRPr="006D0172">
              <w:rPr>
                <w:i/>
                <w:iCs/>
                <w:sz w:val="18"/>
                <w:szCs w:val="18"/>
                <w:lang w:bidi="en-US"/>
              </w:rPr>
              <w:t>Artemisia tridentata ssp. wyomingensis / Achnatherum hymenoides</w:t>
            </w:r>
            <w:r w:rsidRPr="006D0172">
              <w:rPr>
                <w:sz w:val="18"/>
                <w:szCs w:val="18"/>
                <w:lang w:bidi="en-US"/>
              </w:rPr>
              <w:t xml:space="preserve"> Shrubland</w:t>
            </w:r>
          </w:p>
          <w:p w14:paraId="4D9BFD72" w14:textId="4222BA0B" w:rsidR="00836BEB" w:rsidRPr="006D0172" w:rsidRDefault="4C49964D" w:rsidP="4C49964D">
            <w:pPr>
              <w:spacing w:after="0" w:line="240" w:lineRule="auto"/>
              <w:rPr>
                <w:b/>
                <w:bCs/>
                <w:sz w:val="18"/>
                <w:szCs w:val="18"/>
              </w:rPr>
            </w:pPr>
            <w:r w:rsidRPr="006D0172">
              <w:rPr>
                <w:b/>
                <w:bCs/>
                <w:sz w:val="18"/>
                <w:szCs w:val="18"/>
                <w:lang w:bidi="en-US"/>
              </w:rPr>
              <w:t>Code:</w:t>
            </w:r>
            <w:r w:rsidRPr="006D0172">
              <w:rPr>
                <w:sz w:val="18"/>
                <w:szCs w:val="18"/>
                <w:lang w:bidi="en-US"/>
              </w:rPr>
              <w:t xml:space="preserve"> CEGL001046</w:t>
            </w:r>
          </w:p>
        </w:tc>
      </w:tr>
    </w:tbl>
    <w:p w14:paraId="657FA2BA" w14:textId="77777777" w:rsidR="00121529" w:rsidRDefault="00121529" w:rsidP="00121529">
      <w:pPr>
        <w:spacing w:after="120"/>
        <w:rPr>
          <w:lang w:bidi="en-US"/>
        </w:rPr>
      </w:pPr>
    </w:p>
    <w:p w14:paraId="175AD43B" w14:textId="77777777" w:rsidR="00032660" w:rsidRDefault="00032660" w:rsidP="00121529">
      <w:pPr>
        <w:spacing w:after="120"/>
        <w:rPr>
          <w:lang w:bidi="en-US"/>
        </w:rPr>
      </w:pPr>
    </w:p>
    <w:p w14:paraId="51EB6680" w14:textId="77777777" w:rsidR="00E807E5" w:rsidRPr="00121529" w:rsidRDefault="00E807E5" w:rsidP="00E807E5">
      <w:pPr>
        <w:spacing w:after="120"/>
        <w:rPr>
          <w:lang w:bidi="en-US"/>
        </w:rPr>
      </w:pPr>
      <w:r w:rsidRPr="00121529">
        <w:rPr>
          <w:noProof/>
        </w:rPr>
        <w:drawing>
          <wp:inline distT="0" distB="0" distL="0" distR="0" wp14:anchorId="1C085B7F" wp14:editId="07AAE0F2">
            <wp:extent cx="4297680" cy="3192780"/>
            <wp:effectExtent l="0" t="0" r="7620" b="7620"/>
            <wp:docPr id="17" name="Picture 17" descr="C:\Users\mburke\AppData\Local\Microsoft\Windows\Temporary Internet Files\Content.Outlook\2RPGDC4N\Hierarchy infographicv7.png"/>
            <wp:cNvGraphicFramePr/>
            <a:graphic xmlns:a="http://schemas.openxmlformats.org/drawingml/2006/main">
              <a:graphicData uri="http://schemas.openxmlformats.org/drawingml/2006/picture">
                <pic:pic xmlns:pic="http://schemas.openxmlformats.org/drawingml/2006/picture">
                  <pic:nvPicPr>
                    <pic:cNvPr id="1" name="Picture 2" descr="C:\Users\mburke\AppData\Local\Microsoft\Windows\Temporary Internet Files\Content.Outlook\2RPGDC4N\Hierarchy infographicv7.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97680" cy="3192780"/>
                    </a:xfrm>
                    <a:prstGeom prst="rect">
                      <a:avLst/>
                    </a:prstGeom>
                    <a:noFill/>
                    <a:extLst/>
                  </pic:spPr>
                </pic:pic>
              </a:graphicData>
            </a:graphic>
          </wp:inline>
        </w:drawing>
      </w:r>
    </w:p>
    <w:p w14:paraId="4EC81570" w14:textId="77777777" w:rsidR="00E807E5" w:rsidRDefault="00E807E5" w:rsidP="00E807E5">
      <w:pPr>
        <w:spacing w:after="120"/>
        <w:rPr>
          <w:lang w:bidi="en-US"/>
        </w:rPr>
      </w:pPr>
    </w:p>
    <w:p w14:paraId="6CEB5AD4" w14:textId="541D6517" w:rsidR="00E807E5" w:rsidRPr="00AA6D56" w:rsidRDefault="4C49964D" w:rsidP="4C49964D">
      <w:pPr>
        <w:spacing w:after="120"/>
        <w:rPr>
          <w:sz w:val="20"/>
          <w:szCs w:val="20"/>
          <w:lang w:bidi="en-US"/>
        </w:rPr>
      </w:pPr>
      <w:r w:rsidRPr="4C49964D">
        <w:rPr>
          <w:sz w:val="20"/>
          <w:szCs w:val="20"/>
          <w:lang w:bidi="en-US"/>
        </w:rPr>
        <w:t>FIGURE 8.  Summary of the primary criteria used to d</w:t>
      </w:r>
      <w:r w:rsidR="004E3C95">
        <w:rPr>
          <w:sz w:val="20"/>
          <w:szCs w:val="20"/>
          <w:lang w:bidi="en-US"/>
        </w:rPr>
        <w:t xml:space="preserve">efine the natural hierarchy levels of </w:t>
      </w:r>
      <w:r w:rsidRPr="4C49964D">
        <w:rPr>
          <w:sz w:val="20"/>
          <w:szCs w:val="20"/>
          <w:lang w:bidi="en-US"/>
        </w:rPr>
        <w:t>the USNVC.</w:t>
      </w:r>
    </w:p>
    <w:p w14:paraId="514861AB" w14:textId="2B2128EB" w:rsidR="00E807E5" w:rsidRDefault="00E807E5" w:rsidP="00032660">
      <w:r>
        <w:rPr>
          <w:noProof/>
        </w:rPr>
        <w:lastRenderedPageBreak/>
        <w:drawing>
          <wp:inline distT="0" distB="0" distL="0" distR="0" wp14:anchorId="322B8103" wp14:editId="5684053A">
            <wp:extent cx="6483350" cy="32031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87558" cy="3205234"/>
                    </a:xfrm>
                    <a:prstGeom prst="rect">
                      <a:avLst/>
                    </a:prstGeom>
                  </pic:spPr>
                </pic:pic>
              </a:graphicData>
            </a:graphic>
          </wp:inline>
        </w:drawing>
      </w:r>
    </w:p>
    <w:p w14:paraId="0D5C7B25" w14:textId="6C8D4B2C" w:rsidR="009A472C" w:rsidRPr="00AA6D56" w:rsidRDefault="4C49964D" w:rsidP="4C49964D">
      <w:pPr>
        <w:rPr>
          <w:sz w:val="20"/>
          <w:szCs w:val="20"/>
        </w:rPr>
      </w:pPr>
      <w:r w:rsidRPr="4C49964D">
        <w:rPr>
          <w:sz w:val="20"/>
          <w:szCs w:val="20"/>
        </w:rPr>
        <w:t xml:space="preserve">FIGURE 9. Major vegetation types within the southern Rocky Mountains zones in south-central Colorado (Powell 2011).   The south slope is shown to the left and north slope to the right.  The table on the left shows the corresponding </w:t>
      </w:r>
      <w:r w:rsidR="002E0DFE">
        <w:rPr>
          <w:sz w:val="20"/>
          <w:szCs w:val="20"/>
        </w:rPr>
        <w:t>USNVC</w:t>
      </w:r>
      <w:r w:rsidRPr="4C49964D">
        <w:rPr>
          <w:sz w:val="20"/>
          <w:szCs w:val="20"/>
        </w:rPr>
        <w:t xml:space="preserve"> macrogroup, formation and formation class, corresponding to the major vegetation type </w:t>
      </w:r>
      <w:r w:rsidR="000C00F6">
        <w:rPr>
          <w:sz w:val="20"/>
          <w:szCs w:val="20"/>
        </w:rPr>
        <w:t xml:space="preserve">of the zone, </w:t>
      </w:r>
      <w:r w:rsidRPr="4C49964D">
        <w:rPr>
          <w:sz w:val="20"/>
          <w:szCs w:val="20"/>
        </w:rPr>
        <w:t>shown in parentheses</w:t>
      </w:r>
      <w:r w:rsidR="000C00F6">
        <w:rPr>
          <w:sz w:val="20"/>
          <w:szCs w:val="20"/>
        </w:rPr>
        <w:t xml:space="preserve"> (</w:t>
      </w:r>
      <w:r w:rsidRPr="4C49964D">
        <w:rPr>
          <w:sz w:val="20"/>
          <w:szCs w:val="20"/>
        </w:rPr>
        <w:t>the zones themselves may contain a suite of different vegetation types not shown here).</w:t>
      </w:r>
    </w:p>
    <w:p w14:paraId="2F0AD44F" w14:textId="77777777" w:rsidR="009A472C" w:rsidRDefault="009A472C" w:rsidP="00032660"/>
    <w:p w14:paraId="57C202B4" w14:textId="77777777" w:rsidR="002D41B1" w:rsidRDefault="002D41B1" w:rsidP="00121529">
      <w:pPr>
        <w:spacing w:after="120"/>
        <w:rPr>
          <w:lang w:bidi="en-US"/>
        </w:rPr>
      </w:pPr>
    </w:p>
    <w:p w14:paraId="48EEA881" w14:textId="2A2F3727" w:rsidR="002D41B1" w:rsidRPr="00121529" w:rsidRDefault="002D41B1" w:rsidP="00121529">
      <w:pPr>
        <w:spacing w:after="120"/>
        <w:rPr>
          <w:lang w:bidi="en-US"/>
        </w:rPr>
        <w:sectPr w:rsidR="002D41B1" w:rsidRPr="00121529" w:rsidSect="0044058E">
          <w:pgSz w:w="12240" w:h="15840"/>
          <w:pgMar w:top="1440" w:right="1440" w:bottom="1440" w:left="1440" w:header="720" w:footer="720" w:gutter="0"/>
          <w:cols w:space="720"/>
          <w:docGrid w:linePitch="360"/>
        </w:sectPr>
      </w:pPr>
    </w:p>
    <w:p w14:paraId="638B2A0A" w14:textId="571C5D98" w:rsidR="006976FD" w:rsidRPr="00AA6D56" w:rsidRDefault="4C49964D" w:rsidP="4C49964D">
      <w:pPr>
        <w:spacing w:after="200" w:line="276" w:lineRule="auto"/>
        <w:rPr>
          <w:rFonts w:eastAsia="Calibri" w:cs="Calibri"/>
          <w:color w:val="000000" w:themeColor="text1"/>
        </w:rPr>
      </w:pPr>
      <w:r w:rsidRPr="4C49964D">
        <w:rPr>
          <w:rFonts w:eastAsia="Calibri" w:cs="Calibri"/>
          <w:color w:val="000000" w:themeColor="text1"/>
        </w:rPr>
        <w:lastRenderedPageBreak/>
        <w:t>Cultural Vegetation Hierarchy</w:t>
      </w:r>
    </w:p>
    <w:p w14:paraId="4E32D2B9" w14:textId="5C9DF772" w:rsidR="00121529" w:rsidRPr="00121529" w:rsidRDefault="4C49964D" w:rsidP="00AB4703">
      <w:pPr>
        <w:rPr>
          <w:u w:color="000000"/>
        </w:rPr>
      </w:pPr>
      <w:r>
        <w:t xml:space="preserve">The </w:t>
      </w:r>
      <w:r w:rsidRPr="4C49964D">
        <w:rPr>
          <w:b/>
          <w:bCs/>
        </w:rPr>
        <w:t>Cultural vegetation hierarchy</w:t>
      </w:r>
      <w:r w:rsidR="000C00F6" w:rsidRPr="000C00F6">
        <w:rPr>
          <w:bCs/>
        </w:rPr>
        <w:t>, the to</w:t>
      </w:r>
      <w:r w:rsidR="000C00F6">
        <w:rPr>
          <w:bCs/>
        </w:rPr>
        <w:t xml:space="preserve">p four levels </w:t>
      </w:r>
      <w:r w:rsidR="000C00F6">
        <w:t xml:space="preserve">are based on major cultural growth form combinations that reflect </w:t>
      </w:r>
      <w:r>
        <w:t>type</w:t>
      </w:r>
      <w:r w:rsidR="000C00F6">
        <w:t>s</w:t>
      </w:r>
      <w:r>
        <w:t xml:space="preserve"> of human manipulation, </w:t>
      </w:r>
      <w:r w:rsidR="000C00F6">
        <w:t xml:space="preserve">e.g., </w:t>
      </w:r>
      <w:r>
        <w:t xml:space="preserve">agricultural </w:t>
      </w:r>
      <w:r w:rsidR="000C00F6">
        <w:t>annual row crops</w:t>
      </w:r>
      <w:r>
        <w:t xml:space="preserve">, </w:t>
      </w:r>
      <w:r w:rsidR="000C00F6">
        <w:t>forest plantations</w:t>
      </w:r>
      <w:r>
        <w:t>, and urban lawns and parks. The two mid-levels are defined by climate, plant taxa, and specifics of human manipulations, such as temperate row crops and hayfields or tropical orchards. The lowest two levels</w:t>
      </w:r>
      <w:r w:rsidR="000C00F6">
        <w:t xml:space="preserve"> are defined by the dominant set of </w:t>
      </w:r>
      <w:r>
        <w:t>specie</w:t>
      </w:r>
      <w:r w:rsidR="000C00F6">
        <w:t>s, whether for crops or other purposes, e.g.</w:t>
      </w:r>
      <w:r>
        <w:t>, sweet c</w:t>
      </w:r>
      <w:r w:rsidR="000C00F6">
        <w:t>orn or banana crops</w:t>
      </w:r>
      <w:r>
        <w:t>.  Definitions and examples of the cultural hierarchy are provided in FGDC (2008) and Faber-Langendoen et al. (2014).</w:t>
      </w:r>
    </w:p>
    <w:p w14:paraId="44E6CFC3" w14:textId="6CD54327" w:rsidR="00121529" w:rsidRPr="00AB4703" w:rsidRDefault="4C49964D" w:rsidP="00EB6FCB">
      <w:pPr>
        <w:pStyle w:val="Heading3Appx"/>
      </w:pPr>
      <w:bookmarkStart w:id="18" w:name="_Toc495566672"/>
      <w:r w:rsidRPr="4C49964D">
        <w:t>Principle 9: Classification Development - Peer Review and Vegetation Plot Data</w:t>
      </w:r>
      <w:bookmarkEnd w:id="18"/>
    </w:p>
    <w:p w14:paraId="35B5BDC9" w14:textId="71AA1E72" w:rsidR="00FC3E0A" w:rsidRPr="00021BF1" w:rsidRDefault="4C49964D" w:rsidP="4C49964D">
      <w:pPr>
        <w:rPr>
          <w:rFonts w:eastAsia="Calibri" w:cs="Calibri"/>
          <w:color w:val="000000" w:themeColor="text1"/>
        </w:rPr>
      </w:pPr>
      <w:r w:rsidRPr="00021BF1">
        <w:t xml:space="preserve">The </w:t>
      </w:r>
      <w:r w:rsidR="002E0DFE">
        <w:t>USNVC</w:t>
      </w:r>
      <w:r w:rsidRPr="00021BF1">
        <w:t xml:space="preserve"> is supported by the first dynamic f</w:t>
      </w:r>
      <w:r w:rsidR="002E0DFE">
        <w:t>ederal standard that allows the classification</w:t>
      </w:r>
      <w:r w:rsidRPr="00021BF1">
        <w:t xml:space="preserve"> to </w:t>
      </w:r>
      <w:r w:rsidRPr="00021BF1">
        <w:rPr>
          <w:bCs/>
        </w:rPr>
        <w:t>evolve as information and data about vegetation in the U.S. is refined—and as global change occurs</w:t>
      </w:r>
      <w:r w:rsidRPr="00021BF1">
        <w:t xml:space="preserve">.  The version of the </w:t>
      </w:r>
      <w:r w:rsidR="002E0DFE">
        <w:t>USNVC</w:t>
      </w:r>
      <w:r w:rsidRPr="00021BF1">
        <w:t xml:space="preserve"> </w:t>
      </w:r>
      <w:r w:rsidR="000C00F6" w:rsidRPr="00021BF1">
        <w:t>that was released as USNVC v2.0 wa</w:t>
      </w:r>
      <w:r w:rsidRPr="00021BF1">
        <w:t>s based on a variety of data sources, including plots, literature, and expert judgement</w:t>
      </w:r>
      <w:r w:rsidR="000C00F6" w:rsidRPr="00021BF1">
        <w:t xml:space="preserve"> (see below – Past History)</w:t>
      </w:r>
      <w:r w:rsidRPr="00021BF1">
        <w:t xml:space="preserve">.  </w:t>
      </w:r>
      <w:r w:rsidR="000C00F6" w:rsidRPr="00021BF1">
        <w:t>Going forward</w:t>
      </w:r>
      <w:r w:rsidRPr="00021BF1">
        <w:t xml:space="preserve">, each type </w:t>
      </w:r>
      <w:r w:rsidR="000C00F6" w:rsidRPr="00021BF1">
        <w:t xml:space="preserve">is preferably </w:t>
      </w:r>
      <w:r w:rsidRPr="00021BF1">
        <w:t xml:space="preserve">described </w:t>
      </w:r>
      <w:r w:rsidR="000C00F6" w:rsidRPr="00021BF1">
        <w:t xml:space="preserve">using plot data. </w:t>
      </w:r>
      <w:r w:rsidRPr="00021BF1">
        <w:t xml:space="preserve"> These data will lead to important improvements, revisions, and additions to the current set of vegetation types. But</w:t>
      </w:r>
      <w:r w:rsidR="00D537A6">
        <w:t xml:space="preserve"> the classification needs to be dynamic for another reason:</w:t>
      </w:r>
      <w:r w:rsidRPr="00021BF1">
        <w:t xml:space="preserve"> vegetation </w:t>
      </w:r>
      <w:r w:rsidR="00D537A6">
        <w:t xml:space="preserve">types </w:t>
      </w:r>
      <w:r w:rsidRPr="00021BF1">
        <w:t xml:space="preserve">will </w:t>
      </w:r>
      <w:r w:rsidR="00D537A6">
        <w:t xml:space="preserve">continue to </w:t>
      </w:r>
      <w:r w:rsidRPr="00021BF1">
        <w:t xml:space="preserve">change in response to </w:t>
      </w:r>
      <w:r w:rsidR="000C00F6" w:rsidRPr="00021BF1">
        <w:t xml:space="preserve">ongoing </w:t>
      </w:r>
      <w:r w:rsidRPr="00021BF1">
        <w:t>changes in the environment</w:t>
      </w:r>
      <w:r w:rsidR="000C00F6" w:rsidRPr="00021BF1">
        <w:t>al drivers</w:t>
      </w:r>
      <w:r w:rsidR="00D537A6">
        <w:t xml:space="preserve">, as well as </w:t>
      </w:r>
      <w:r w:rsidRPr="00021BF1">
        <w:t>human d</w:t>
      </w:r>
      <w:r w:rsidR="000C00F6" w:rsidRPr="00021BF1">
        <w:t xml:space="preserve">rivers </w:t>
      </w:r>
      <w:r w:rsidRPr="00021BF1">
        <w:t>that result in “novel” or ruderal ecosystems</w:t>
      </w:r>
      <w:r w:rsidR="000C00F6" w:rsidRPr="00021BF1">
        <w:t>.</w:t>
      </w:r>
      <w:r w:rsidR="00D537A6">
        <w:t xml:space="preserve">  These include the spread of invasives, changing coastlines, new pathogens, altered fire and flooding regimes, permafrost levels, and others.</w:t>
      </w:r>
    </w:p>
    <w:p w14:paraId="26C2B16E" w14:textId="6A5B6A4C" w:rsidR="00121529" w:rsidRDefault="00021BF1" w:rsidP="00AB4703">
      <w:r w:rsidRPr="00021BF1">
        <w:rPr>
          <w:rFonts w:eastAsia="Calibri" w:cs="Calibri"/>
          <w:color w:val="000000" w:themeColor="text1"/>
        </w:rPr>
        <w:t xml:space="preserve">To implement the dynamic content approach, the USNVC partners, through FGDC, have authorized the </w:t>
      </w:r>
      <w:r w:rsidR="4C49964D" w:rsidRPr="00021BF1">
        <w:rPr>
          <w:rFonts w:eastAsia="Calibri" w:cs="Calibri"/>
          <w:bCs/>
          <w:color w:val="000000" w:themeColor="text1"/>
        </w:rPr>
        <w:t>ESA Panel on Vegetation Classification</w:t>
      </w:r>
      <w:r w:rsidR="4C49964D" w:rsidRPr="00021BF1">
        <w:rPr>
          <w:rFonts w:eastAsia="Calibri" w:cs="Calibri"/>
          <w:color w:val="000000" w:themeColor="text1"/>
        </w:rPr>
        <w:t xml:space="preserve"> (hereafter “Panel”) </w:t>
      </w:r>
      <w:r w:rsidRPr="00021BF1">
        <w:rPr>
          <w:rFonts w:eastAsia="Calibri" w:cs="Calibri"/>
          <w:color w:val="000000" w:themeColor="text1"/>
        </w:rPr>
        <w:t xml:space="preserve">to establish an NVC Review Board. </w:t>
      </w:r>
      <w:r w:rsidR="4C49964D" w:rsidRPr="00021BF1">
        <w:rPr>
          <w:rFonts w:eastAsia="Calibri" w:cs="Calibri"/>
          <w:color w:val="000000" w:themeColor="text1"/>
        </w:rPr>
        <w:t>The Panel represents the expertise of professional ecologists spanning academic, agency, and non-governmental sectors</w:t>
      </w:r>
      <w:r w:rsidR="00941263">
        <w:rPr>
          <w:rFonts w:eastAsia="Calibri" w:cs="Calibri"/>
          <w:color w:val="000000" w:themeColor="text1"/>
        </w:rPr>
        <w:t>,</w:t>
      </w:r>
      <w:r w:rsidR="4C49964D" w:rsidRPr="00021BF1">
        <w:rPr>
          <w:rFonts w:eastAsia="Calibri" w:cs="Calibri"/>
          <w:color w:val="000000" w:themeColor="text1"/>
        </w:rPr>
        <w:t xml:space="preserve"> and acts as a forum for debate on scientific issue</w:t>
      </w:r>
      <w:r w:rsidR="00941263">
        <w:rPr>
          <w:rFonts w:eastAsia="Calibri" w:cs="Calibri"/>
          <w:color w:val="000000" w:themeColor="text1"/>
        </w:rPr>
        <w:t>s relating to vegetation ecology</w:t>
      </w:r>
      <w:r w:rsidR="4C49964D" w:rsidRPr="00021BF1">
        <w:rPr>
          <w:rFonts w:eastAsia="Calibri" w:cs="Calibri"/>
          <w:color w:val="000000" w:themeColor="text1"/>
        </w:rPr>
        <w:t xml:space="preserve"> and taxonomy</w:t>
      </w:r>
      <w:r w:rsidRPr="00021BF1">
        <w:rPr>
          <w:rFonts w:eastAsia="Calibri" w:cs="Calibri"/>
          <w:color w:val="000000" w:themeColor="text1"/>
        </w:rPr>
        <w:t xml:space="preserve"> (esa.org/panel).  The NVC Review Board, consisting of an Editor-in-Chief, Regional Editors and Associate Editors, oversee</w:t>
      </w:r>
      <w:r>
        <w:rPr>
          <w:rFonts w:eastAsia="Calibri" w:cs="Calibri"/>
          <w:color w:val="000000" w:themeColor="text1"/>
        </w:rPr>
        <w:t>s</w:t>
      </w:r>
      <w:r w:rsidRPr="00021BF1">
        <w:rPr>
          <w:rFonts w:eastAsia="Calibri" w:cs="Calibri"/>
          <w:color w:val="000000" w:themeColor="text1"/>
        </w:rPr>
        <w:t xml:space="preserve"> the review process.  Authors may submit proposed </w:t>
      </w:r>
      <w:r w:rsidR="4C49964D" w:rsidRPr="00021BF1">
        <w:rPr>
          <w:rFonts w:eastAsia="Calibri" w:cs="Calibri"/>
          <w:bCs/>
          <w:color w:val="000000" w:themeColor="text1"/>
        </w:rPr>
        <w:t xml:space="preserve">updates </w:t>
      </w:r>
      <w:r w:rsidRPr="00021BF1">
        <w:rPr>
          <w:rFonts w:eastAsia="Calibri" w:cs="Calibri"/>
          <w:bCs/>
          <w:color w:val="000000" w:themeColor="text1"/>
        </w:rPr>
        <w:t>to the Bo</w:t>
      </w:r>
      <w:r w:rsidR="00D537A6">
        <w:rPr>
          <w:rFonts w:eastAsia="Calibri" w:cs="Calibri"/>
          <w:bCs/>
          <w:color w:val="000000" w:themeColor="text1"/>
        </w:rPr>
        <w:t xml:space="preserve">ard, </w:t>
      </w:r>
      <w:r w:rsidR="4C49964D" w:rsidRPr="00021BF1">
        <w:rPr>
          <w:rFonts w:eastAsia="Calibri" w:cs="Calibri"/>
          <w:bCs/>
          <w:color w:val="000000" w:themeColor="text1"/>
        </w:rPr>
        <w:t>much like articles are peer-reviewed for publication in a journal</w:t>
      </w:r>
      <w:r w:rsidR="4C49964D" w:rsidRPr="00021BF1">
        <w:rPr>
          <w:rFonts w:eastAsia="Calibri" w:cs="Calibri"/>
          <w:color w:val="000000" w:themeColor="text1"/>
        </w:rPr>
        <w:t xml:space="preserve">. </w:t>
      </w:r>
      <w:r w:rsidR="00D537A6">
        <w:rPr>
          <w:rFonts w:eastAsia="Calibri" w:cs="Calibri"/>
          <w:color w:val="000000" w:themeColor="text1"/>
        </w:rPr>
        <w:t xml:space="preserve"> </w:t>
      </w:r>
      <w:r w:rsidR="4C49964D" w:rsidRPr="00021BF1">
        <w:rPr>
          <w:rFonts w:eastAsia="Calibri" w:cs="Calibri"/>
          <w:color w:val="000000" w:themeColor="text1"/>
        </w:rPr>
        <w:t>However</w:t>
      </w:r>
      <w:r w:rsidR="4C49964D" w:rsidRPr="4C49964D">
        <w:rPr>
          <w:rFonts w:eastAsia="Calibri" w:cs="Calibri"/>
          <w:color w:val="000000" w:themeColor="text1"/>
        </w:rPr>
        <w:t xml:space="preserve">, unlike a journal, the Panel is also responsible for ensuring that changes to types are coordinated among existing types in the database, so that clear boundaries between type concepts are maintained.  For example, if a set of sagebrush types are changed, those changes need to be coordinated with closely related pinyon-juniper or grassland types.  </w:t>
      </w:r>
      <w:r w:rsidR="4C49964D">
        <w:t xml:space="preserve">An </w:t>
      </w:r>
      <w:r w:rsidR="002E0DFE">
        <w:t>USNVC</w:t>
      </w:r>
      <w:r w:rsidR="4C49964D">
        <w:t xml:space="preserve"> website will host the </w:t>
      </w:r>
      <w:r w:rsidR="4C49964D" w:rsidRPr="4C49964D">
        <w:rPr>
          <w:i/>
          <w:iCs/>
        </w:rPr>
        <w:t xml:space="preserve">National Vegetation Classification Proceeding, </w:t>
      </w:r>
      <w:r w:rsidR="4C49964D">
        <w:t>where all accepted changes from peer review will be published.</w:t>
      </w:r>
    </w:p>
    <w:p w14:paraId="6F5775B8" w14:textId="5B11BB9C" w:rsidR="00D537A6" w:rsidRPr="00021BF1" w:rsidRDefault="00D537A6" w:rsidP="00AB4703">
      <w:pPr>
        <w:rPr>
          <w:rFonts w:eastAsia="Calibri" w:cs="Calibri"/>
          <w:color w:val="000000" w:themeColor="text1"/>
        </w:rPr>
      </w:pPr>
      <w:r>
        <w:rPr>
          <w:rFonts w:eastAsia="Calibri" w:cs="Calibri"/>
          <w:color w:val="000000" w:themeColor="text1"/>
        </w:rPr>
        <w:t xml:space="preserve">To support this process, </w:t>
      </w:r>
      <w:r w:rsidRPr="4C49964D">
        <w:rPr>
          <w:rFonts w:eastAsia="Calibri" w:cs="Calibri"/>
          <w:color w:val="000000" w:themeColor="text1"/>
        </w:rPr>
        <w:t xml:space="preserve">the </w:t>
      </w:r>
      <w:r w:rsidR="002E0DFE">
        <w:rPr>
          <w:rFonts w:eastAsia="Calibri" w:cs="Calibri"/>
          <w:color w:val="000000" w:themeColor="text1"/>
        </w:rPr>
        <w:t>USNVC</w:t>
      </w:r>
      <w:r w:rsidRPr="4C49964D">
        <w:rPr>
          <w:rFonts w:eastAsia="Calibri" w:cs="Calibri"/>
          <w:color w:val="000000" w:themeColor="text1"/>
        </w:rPr>
        <w:t xml:space="preserve"> partners are committed to </w:t>
      </w:r>
      <w:r>
        <w:rPr>
          <w:rFonts w:eastAsia="Calibri" w:cs="Calibri"/>
          <w:color w:val="000000" w:themeColor="text1"/>
        </w:rPr>
        <w:t xml:space="preserve">a series of tools </w:t>
      </w:r>
      <w:r w:rsidRPr="4C49964D">
        <w:rPr>
          <w:rFonts w:eastAsia="Calibri" w:cs="Calibri"/>
          <w:color w:val="000000" w:themeColor="text1"/>
        </w:rPr>
        <w:t xml:space="preserve">that will both improve the </w:t>
      </w:r>
      <w:r w:rsidR="002E0DFE">
        <w:rPr>
          <w:rFonts w:eastAsia="Calibri" w:cs="Calibri"/>
          <w:color w:val="000000" w:themeColor="text1"/>
        </w:rPr>
        <w:t>USNVC</w:t>
      </w:r>
      <w:r w:rsidRPr="4C49964D">
        <w:rPr>
          <w:rFonts w:eastAsia="Calibri" w:cs="Calibri"/>
          <w:color w:val="000000" w:themeColor="text1"/>
        </w:rPr>
        <w:t xml:space="preserve"> and make it continually accessible to the us</w:t>
      </w:r>
      <w:r>
        <w:rPr>
          <w:rFonts w:eastAsia="Calibri" w:cs="Calibri"/>
          <w:color w:val="000000" w:themeColor="text1"/>
        </w:rPr>
        <w:t xml:space="preserve">ers.  These tools </w:t>
      </w:r>
      <w:r w:rsidRPr="4C49964D">
        <w:rPr>
          <w:rFonts w:eastAsia="Calibri" w:cs="Calibri"/>
          <w:color w:val="000000" w:themeColor="text1"/>
        </w:rPr>
        <w:t xml:space="preserve">include a) an </w:t>
      </w:r>
      <w:r w:rsidR="002E0DFE">
        <w:rPr>
          <w:rFonts w:eastAsia="Calibri" w:cs="Calibri"/>
          <w:color w:val="000000" w:themeColor="text1"/>
        </w:rPr>
        <w:t>USNVC</w:t>
      </w:r>
      <w:r w:rsidRPr="4C49964D">
        <w:rPr>
          <w:rFonts w:eastAsia="Calibri" w:cs="Calibri"/>
          <w:color w:val="000000" w:themeColor="text1"/>
        </w:rPr>
        <w:t xml:space="preserve"> </w:t>
      </w:r>
      <w:r>
        <w:rPr>
          <w:rFonts w:eastAsia="Calibri" w:cs="Calibri"/>
          <w:color w:val="000000" w:themeColor="text1"/>
        </w:rPr>
        <w:t xml:space="preserve">classification </w:t>
      </w:r>
      <w:r w:rsidRPr="4C49964D">
        <w:rPr>
          <w:rFonts w:eastAsia="Calibri" w:cs="Calibri"/>
          <w:color w:val="000000" w:themeColor="text1"/>
        </w:rPr>
        <w:t xml:space="preserve">database </w:t>
      </w:r>
      <w:r>
        <w:rPr>
          <w:rFonts w:eastAsia="Calibri" w:cs="Calibri"/>
          <w:color w:val="000000" w:themeColor="text1"/>
        </w:rPr>
        <w:t xml:space="preserve">(currently NatureServe’s Biotics datatabase) </w:t>
      </w:r>
      <w:r w:rsidRPr="4C49964D">
        <w:rPr>
          <w:rFonts w:eastAsia="Calibri" w:cs="Calibri"/>
          <w:color w:val="000000" w:themeColor="text1"/>
        </w:rPr>
        <w:t>and website</w:t>
      </w:r>
      <w:r>
        <w:rPr>
          <w:rFonts w:eastAsia="Calibri" w:cs="Calibri"/>
          <w:color w:val="000000" w:themeColor="text1"/>
        </w:rPr>
        <w:t xml:space="preserve"> publication</w:t>
      </w:r>
      <w:r w:rsidRPr="4C49964D">
        <w:rPr>
          <w:rFonts w:eastAsia="Calibri" w:cs="Calibri"/>
          <w:color w:val="000000" w:themeColor="text1"/>
        </w:rPr>
        <w:t xml:space="preserve"> </w:t>
      </w:r>
      <w:r>
        <w:rPr>
          <w:rFonts w:eastAsia="Calibri" w:cs="Calibri"/>
          <w:color w:val="000000" w:themeColor="text1"/>
        </w:rPr>
        <w:t xml:space="preserve">(usnvc.org) </w:t>
      </w:r>
      <w:r w:rsidRPr="4C49964D">
        <w:rPr>
          <w:rFonts w:eastAsia="Calibri" w:cs="Calibri"/>
          <w:color w:val="000000" w:themeColor="text1"/>
        </w:rPr>
        <w:t xml:space="preserve">that contain the most recent authoritative version of the </w:t>
      </w:r>
      <w:r w:rsidR="002E0DFE">
        <w:rPr>
          <w:rFonts w:eastAsia="Calibri" w:cs="Calibri"/>
          <w:color w:val="000000" w:themeColor="text1"/>
        </w:rPr>
        <w:t>USNVC</w:t>
      </w:r>
      <w:r w:rsidRPr="4C49964D">
        <w:rPr>
          <w:rFonts w:eastAsia="Calibri" w:cs="Calibri"/>
          <w:color w:val="000000" w:themeColor="text1"/>
        </w:rPr>
        <w:t xml:space="preserve">, b) </w:t>
      </w:r>
      <w:r>
        <w:rPr>
          <w:rFonts w:eastAsia="Calibri" w:cs="Calibri"/>
          <w:color w:val="000000" w:themeColor="text1"/>
        </w:rPr>
        <w:t xml:space="preserve">support for publicly accessible vegetation </w:t>
      </w:r>
      <w:r w:rsidRPr="4C49964D">
        <w:rPr>
          <w:rFonts w:eastAsia="Calibri" w:cs="Calibri"/>
          <w:color w:val="000000" w:themeColor="text1"/>
        </w:rPr>
        <w:t>plot database</w:t>
      </w:r>
      <w:r>
        <w:rPr>
          <w:rFonts w:eastAsia="Calibri" w:cs="Calibri"/>
          <w:color w:val="000000" w:themeColor="text1"/>
        </w:rPr>
        <w:t xml:space="preserve">s, with VegBank (vegbank.org) as </w:t>
      </w:r>
      <w:r w:rsidR="00941263">
        <w:rPr>
          <w:rFonts w:eastAsia="Calibri" w:cs="Calibri"/>
          <w:color w:val="000000" w:themeColor="text1"/>
        </w:rPr>
        <w:t xml:space="preserve">the </w:t>
      </w:r>
      <w:r>
        <w:rPr>
          <w:rFonts w:eastAsia="Calibri" w:cs="Calibri"/>
          <w:color w:val="000000" w:themeColor="text1"/>
        </w:rPr>
        <w:t xml:space="preserve">exemplar for </w:t>
      </w:r>
      <w:r w:rsidR="00941263">
        <w:rPr>
          <w:rFonts w:eastAsia="Calibri" w:cs="Calibri"/>
          <w:color w:val="000000" w:themeColor="text1"/>
        </w:rPr>
        <w:t xml:space="preserve">such databases (Peet et al. 2012), </w:t>
      </w:r>
      <w:r w:rsidRPr="4C49964D">
        <w:rPr>
          <w:rFonts w:eastAsia="Calibri" w:cs="Calibri"/>
          <w:color w:val="000000" w:themeColor="text1"/>
        </w:rPr>
        <w:t xml:space="preserve">c) </w:t>
      </w:r>
      <w:r w:rsidR="00941263">
        <w:rPr>
          <w:rFonts w:eastAsia="Calibri" w:cs="Calibri"/>
          <w:color w:val="000000" w:themeColor="text1"/>
        </w:rPr>
        <w:t xml:space="preserve">a peer review tool, whereby authors can submit editorial and peer-review submissions (to be made available in the near future), and d) </w:t>
      </w:r>
      <w:r w:rsidRPr="4C49964D">
        <w:rPr>
          <w:rFonts w:eastAsia="Calibri" w:cs="Calibri"/>
          <w:color w:val="000000" w:themeColor="text1"/>
        </w:rPr>
        <w:t xml:space="preserve">a </w:t>
      </w:r>
      <w:r w:rsidR="00941263">
        <w:rPr>
          <w:rFonts w:eastAsia="Calibri" w:cs="Calibri"/>
          <w:color w:val="000000" w:themeColor="text1"/>
        </w:rPr>
        <w:t xml:space="preserve">publication process for all types that are approved (the </w:t>
      </w:r>
      <w:r w:rsidR="002E0DFE">
        <w:rPr>
          <w:rFonts w:eastAsia="Calibri" w:cs="Calibri"/>
          <w:color w:val="000000" w:themeColor="text1"/>
        </w:rPr>
        <w:t>USNVC</w:t>
      </w:r>
      <w:r w:rsidR="00941263">
        <w:rPr>
          <w:rFonts w:eastAsia="Calibri" w:cs="Calibri"/>
          <w:color w:val="000000" w:themeColor="text1"/>
        </w:rPr>
        <w:t xml:space="preserve"> Proceedings, see above). </w:t>
      </w:r>
      <w:r w:rsidRPr="4C49964D">
        <w:rPr>
          <w:rFonts w:eastAsia="Calibri" w:cs="Calibri"/>
          <w:color w:val="000000" w:themeColor="text1"/>
        </w:rPr>
        <w:t xml:space="preserve">The </w:t>
      </w:r>
      <w:r w:rsidR="002E0DFE">
        <w:rPr>
          <w:rFonts w:eastAsia="Calibri" w:cs="Calibri"/>
          <w:color w:val="000000" w:themeColor="text1"/>
        </w:rPr>
        <w:t>USNVC</w:t>
      </w:r>
      <w:r w:rsidRPr="4C49964D">
        <w:rPr>
          <w:rFonts w:eastAsia="Calibri" w:cs="Calibri"/>
          <w:color w:val="000000" w:themeColor="text1"/>
        </w:rPr>
        <w:t xml:space="preserve"> partners </w:t>
      </w:r>
      <w:r w:rsidR="00941263">
        <w:rPr>
          <w:rFonts w:eastAsia="Calibri" w:cs="Calibri"/>
          <w:color w:val="000000" w:themeColor="text1"/>
        </w:rPr>
        <w:t xml:space="preserve">continue to work on funding and </w:t>
      </w:r>
      <w:r w:rsidRPr="4C49964D">
        <w:rPr>
          <w:rFonts w:eastAsia="Calibri" w:cs="Calibri"/>
          <w:color w:val="000000" w:themeColor="text1"/>
        </w:rPr>
        <w:t xml:space="preserve">implementation plans that will advance these core activities of the </w:t>
      </w:r>
      <w:r w:rsidR="002E0DFE">
        <w:rPr>
          <w:rFonts w:eastAsia="Calibri" w:cs="Calibri"/>
          <w:color w:val="000000" w:themeColor="text1"/>
        </w:rPr>
        <w:t>USNVC</w:t>
      </w:r>
      <w:r w:rsidR="00941263">
        <w:rPr>
          <w:rFonts w:eastAsia="Calibri" w:cs="Calibri"/>
          <w:color w:val="000000" w:themeColor="text1"/>
        </w:rPr>
        <w:t>.</w:t>
      </w:r>
    </w:p>
    <w:p w14:paraId="161D9DC8" w14:textId="3A1C24CD" w:rsidR="00121529" w:rsidRDefault="00021BF1" w:rsidP="00AB4703">
      <w:r>
        <w:lastRenderedPageBreak/>
        <w:t>The USNVC partners have agreed that, t</w:t>
      </w:r>
      <w:r w:rsidR="4C49964D">
        <w:t xml:space="preserve">o provide some level of stability to the users, </w:t>
      </w:r>
      <w:r>
        <w:t xml:space="preserve">types at </w:t>
      </w:r>
      <w:r w:rsidR="4C49964D">
        <w:t>levels 1-5 (formation class to macrogroup) will only change, at most, every five years</w:t>
      </w:r>
      <w:r>
        <w:t xml:space="preserve"> (though editorial edits may be made</w:t>
      </w:r>
      <w:r w:rsidR="00941263">
        <w:t xml:space="preserve"> to these levels</w:t>
      </w:r>
      <w:r>
        <w:t>)</w:t>
      </w:r>
      <w:r w:rsidR="4C49964D">
        <w:t>.</w:t>
      </w:r>
      <w:r>
        <w:t xml:space="preserve">  Lower level </w:t>
      </w:r>
      <w:r w:rsidR="002E0DFE">
        <w:t>USNVC</w:t>
      </w:r>
      <w:r>
        <w:t xml:space="preserve"> types</w:t>
      </w:r>
      <w:r w:rsidR="00EA6A67">
        <w:t xml:space="preserve">, levels 6-8, </w:t>
      </w:r>
      <w:r>
        <w:t xml:space="preserve"> (group, alliance, association) </w:t>
      </w:r>
      <w:r w:rsidR="00EA6A67">
        <w:t>are updated approximately annually, as proposals come in and are accepted.  All updates are posted on usnvc.org.</w:t>
      </w:r>
    </w:p>
    <w:p w14:paraId="02630C99" w14:textId="7DDC9753" w:rsidR="000C00F6" w:rsidRDefault="000C00F6" w:rsidP="000C00F6">
      <w:pPr>
        <w:spacing w:after="200" w:line="240" w:lineRule="auto"/>
        <w:rPr>
          <w:i/>
          <w:iCs/>
        </w:rPr>
      </w:pPr>
      <w:r>
        <w:rPr>
          <w:i/>
          <w:iCs/>
        </w:rPr>
        <w:t>Past History</w:t>
      </w:r>
    </w:p>
    <w:p w14:paraId="2CE6FD49" w14:textId="432AFF85" w:rsidR="000C00F6" w:rsidRPr="0079082E" w:rsidRDefault="000C00F6" w:rsidP="00EA6A67">
      <w:pPr>
        <w:spacing w:after="200"/>
        <w:rPr>
          <w:u w:color="000000"/>
        </w:rPr>
      </w:pPr>
      <w:r>
        <w:t xml:space="preserve">The initial development of the </w:t>
      </w:r>
      <w:r w:rsidR="002E0DFE">
        <w:t>USNVC</w:t>
      </w:r>
      <w:r>
        <w:t xml:space="preserve"> vegetation types that led to the USNCV 2.0 in 2016 occurred in a series of steps.  The lowest floristic units, alliance and association, were initially drafted using the original 1997 hierarchy (FGDC</w:t>
      </w:r>
      <w:r w:rsidR="00941263">
        <w:t xml:space="preserve"> 1997, Grossman et al. 1998). </w:t>
      </w:r>
      <w:r>
        <w:t>When the revised hierarchy was developed, the associations and alliances were largely retained (though alliances went through a series of revision to better match their concepts with the new hierarchy), and both mid and upper level concepts were then developed.  Pilo</w:t>
      </w:r>
      <w:r w:rsidR="00941263">
        <w:t>t concepts were developed by a</w:t>
      </w:r>
      <w:r>
        <w:t xml:space="preserve"> Hierarchy Revisions Working Group </w:t>
      </w:r>
      <w:r w:rsidR="00941263">
        <w:t xml:space="preserve">(HRWG) </w:t>
      </w:r>
      <w:r>
        <w:t>prior to the release of the 2008 standard, in order to ensure that the new approach was scientifically sound and workable</w:t>
      </w:r>
      <w:r w:rsidR="00941263">
        <w:t xml:space="preserve"> (the work of the HRWG is documente in Faber-Langendoen et al. 2016)</w:t>
      </w:r>
      <w:r>
        <w:t xml:space="preserve">. Then a series of concepts were drafted and refined and peer reviewed across all levels by experts among the </w:t>
      </w:r>
      <w:r w:rsidR="002E0DFE">
        <w:t>USNVC</w:t>
      </w:r>
      <w:r>
        <w:t xml:space="preserve"> partners over the next four to six years, as explained in Franklin et al. (2012), leading to the </w:t>
      </w:r>
      <w:r w:rsidR="00941263">
        <w:t xml:space="preserve">first, </w:t>
      </w:r>
      <w:r>
        <w:t>full release in 2016.</w:t>
      </w:r>
    </w:p>
    <w:p w14:paraId="03AA636A" w14:textId="77777777" w:rsidR="000C00F6" w:rsidRPr="00121529" w:rsidRDefault="000C00F6" w:rsidP="00AB4703">
      <w:pPr>
        <w:rPr>
          <w:u w:color="000000"/>
        </w:rPr>
      </w:pPr>
    </w:p>
    <w:p w14:paraId="5BECB60F" w14:textId="4497BE0A" w:rsidR="003D63DA" w:rsidRPr="00EB6FCB" w:rsidRDefault="4C49964D" w:rsidP="00EB6FCB">
      <w:pPr>
        <w:pStyle w:val="Heading3Appx"/>
      </w:pPr>
      <w:bookmarkStart w:id="19" w:name="_Toc495566673"/>
      <w:r w:rsidRPr="00EB6FCB">
        <w:t>Current Content</w:t>
      </w:r>
      <w:bookmarkEnd w:id="19"/>
      <w:r w:rsidRPr="00EB6FCB">
        <w:t xml:space="preserve"> </w:t>
      </w:r>
    </w:p>
    <w:p w14:paraId="231133EB" w14:textId="38F6A93D" w:rsidR="003D63DA" w:rsidRPr="009D04DE" w:rsidRDefault="4C49964D" w:rsidP="4C49964D">
      <w:r w:rsidRPr="009D04DE">
        <w:t xml:space="preserve">What is the current status of </w:t>
      </w:r>
      <w:r w:rsidR="002E0DFE">
        <w:t>USNVC</w:t>
      </w:r>
      <w:r w:rsidRPr="009D04DE">
        <w:t>- numbers of units, where it is served on-line. (in development) msr added some text and a table</w:t>
      </w:r>
    </w:p>
    <w:p w14:paraId="63FFFAE5" w14:textId="0F95B94C" w:rsidR="00455B19" w:rsidRDefault="4C49964D">
      <w:r>
        <w:t>All USNVC type descriptions across all eight levels of the hierarchy are now readily available through a web database (</w:t>
      </w:r>
      <w:hyperlink r:id="rId22">
        <w:r w:rsidRPr="4C49964D">
          <w:rPr>
            <w:color w:val="0563C1"/>
            <w:u w:val="single"/>
          </w:rPr>
          <w:t>www.usnvc.org</w:t>
        </w:r>
      </w:hyperlink>
      <w:r>
        <w:t xml:space="preserve">), which, in February of 2016, released the first official version 2.0 of the </w:t>
      </w:r>
      <w:r w:rsidR="002E0DFE">
        <w:t>USNVC</w:t>
      </w:r>
      <w:r>
        <w:t>.  Database content and database tools are managed by staff from NatureServe, the U.S. Geological Survey and the U.S. Forest Service.  At this time (2016), the lower 48 states have completed an initial set of types for all 8 levels of the hierarchy. Development of types in Alaska, Hawaii and U.S. territories in the Caribbean and elsewhere are less complete, especially at the alliance</w:t>
      </w:r>
      <w:r w:rsidR="006D0172">
        <w:t xml:space="preserve"> and association level (Tables 3, 4</w:t>
      </w:r>
      <w:r>
        <w:t>).</w:t>
      </w:r>
      <w:r w:rsidR="006D0172">
        <w:t xml:space="preserve">   T</w:t>
      </w:r>
      <w:r>
        <w:t>he number of typ</w:t>
      </w:r>
      <w:r w:rsidR="006D0172">
        <w:t>es per western state is shown in Table 5</w:t>
      </w:r>
      <w:r>
        <w:t>.</w:t>
      </w:r>
      <w:r w:rsidR="001431DC">
        <w:br w:type="page"/>
      </w:r>
    </w:p>
    <w:p w14:paraId="6E4906EB" w14:textId="77777777" w:rsidR="00D3013A" w:rsidRDefault="00D3013A" w:rsidP="003D63DA"/>
    <w:tbl>
      <w:tblPr>
        <w:tblW w:w="98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3"/>
        <w:gridCol w:w="2070"/>
        <w:gridCol w:w="90"/>
        <w:gridCol w:w="1980"/>
        <w:gridCol w:w="1800"/>
        <w:gridCol w:w="1872"/>
      </w:tblGrid>
      <w:tr w:rsidR="00455B19" w:rsidRPr="00AB4703" w14:paraId="1D38B9E0" w14:textId="77777777" w:rsidTr="4C49964D">
        <w:trPr>
          <w:trHeight w:val="140"/>
        </w:trPr>
        <w:tc>
          <w:tcPr>
            <w:tcW w:w="9805" w:type="dxa"/>
            <w:gridSpan w:val="6"/>
            <w:tcBorders>
              <w:bottom w:val="single" w:sz="8" w:space="0" w:color="FFFFFF"/>
            </w:tcBorders>
          </w:tcPr>
          <w:p w14:paraId="029B5C83" w14:textId="50A39D6C" w:rsidR="00455B19" w:rsidRPr="00AB4703" w:rsidRDefault="006D0172" w:rsidP="4C49964D">
            <w:pPr>
              <w:pStyle w:val="Default"/>
              <w:rPr>
                <w:rFonts w:asciiTheme="minorHAnsi" w:hAnsiTheme="minorHAnsi"/>
                <w:sz w:val="20"/>
                <w:szCs w:val="20"/>
              </w:rPr>
            </w:pPr>
            <w:r>
              <w:rPr>
                <w:rFonts w:asciiTheme="minorHAnsi" w:hAnsiTheme="minorHAnsi"/>
                <w:b/>
                <w:bCs/>
                <w:sz w:val="20"/>
                <w:szCs w:val="20"/>
              </w:rPr>
              <w:t>TABLE 3</w:t>
            </w:r>
            <w:r w:rsidR="4C49964D" w:rsidRPr="4C49964D">
              <w:rPr>
                <w:rFonts w:asciiTheme="minorHAnsi" w:hAnsiTheme="minorHAnsi"/>
                <w:b/>
                <w:bCs/>
                <w:sz w:val="20"/>
                <w:szCs w:val="20"/>
              </w:rPr>
              <w:t>. Status of the USN</w:t>
            </w:r>
            <w:r w:rsidR="00941263">
              <w:rPr>
                <w:rFonts w:asciiTheme="minorHAnsi" w:hAnsiTheme="minorHAnsi"/>
                <w:b/>
                <w:bCs/>
                <w:sz w:val="20"/>
                <w:szCs w:val="20"/>
              </w:rPr>
              <w:t>VC Natural Vegetation Hierarchy</w:t>
            </w:r>
            <w:r w:rsidR="4C49964D" w:rsidRPr="4C49964D">
              <w:rPr>
                <w:rFonts w:asciiTheme="minorHAnsi" w:hAnsiTheme="minorHAnsi"/>
                <w:b/>
                <w:bCs/>
                <w:sz w:val="20"/>
                <w:szCs w:val="20"/>
              </w:rPr>
              <w:t xml:space="preserve">, </w:t>
            </w:r>
            <w:r w:rsidR="00941263">
              <w:rPr>
                <w:rFonts w:asciiTheme="minorHAnsi" w:hAnsiTheme="minorHAnsi"/>
                <w:b/>
                <w:bCs/>
                <w:sz w:val="20"/>
                <w:szCs w:val="20"/>
              </w:rPr>
              <w:t>in USNVC 2.0 (</w:t>
            </w:r>
            <w:r w:rsidR="4C49964D" w:rsidRPr="4C49964D">
              <w:rPr>
                <w:rFonts w:asciiTheme="minorHAnsi" w:hAnsiTheme="minorHAnsi"/>
                <w:b/>
                <w:bCs/>
                <w:sz w:val="20"/>
                <w:szCs w:val="20"/>
              </w:rPr>
              <w:t>February 2016</w:t>
            </w:r>
            <w:r w:rsidR="00941263">
              <w:rPr>
                <w:rFonts w:asciiTheme="minorHAnsi" w:hAnsiTheme="minorHAnsi"/>
                <w:b/>
                <w:bCs/>
                <w:sz w:val="20"/>
                <w:szCs w:val="20"/>
              </w:rPr>
              <w:t>).</w:t>
            </w:r>
            <w:r w:rsidR="4C49964D" w:rsidRPr="4C49964D">
              <w:rPr>
                <w:rFonts w:asciiTheme="minorHAnsi" w:hAnsiTheme="minorHAnsi"/>
                <w:b/>
                <w:bCs/>
                <w:sz w:val="20"/>
                <w:szCs w:val="20"/>
              </w:rPr>
              <w:t xml:space="preserve"> </w:t>
            </w:r>
          </w:p>
        </w:tc>
      </w:tr>
      <w:tr w:rsidR="00455B19" w:rsidRPr="00AB4703" w14:paraId="343511B9" w14:textId="77777777" w:rsidTr="4C49964D">
        <w:trPr>
          <w:trHeight w:val="120"/>
        </w:trPr>
        <w:tc>
          <w:tcPr>
            <w:tcW w:w="9805" w:type="dxa"/>
            <w:gridSpan w:val="6"/>
            <w:tcBorders>
              <w:top w:val="single" w:sz="8" w:space="0" w:color="FFFFFF"/>
              <w:left w:val="single" w:sz="8" w:space="0" w:color="FFFFFF"/>
              <w:bottom w:val="single" w:sz="8" w:space="0" w:color="FFFFFF"/>
              <w:right w:val="single" w:sz="8" w:space="0" w:color="FFFFFF"/>
            </w:tcBorders>
            <w:shd w:val="clear" w:color="auto" w:fill="A8D08D" w:themeFill="accent6" w:themeFillTint="99"/>
          </w:tcPr>
          <w:p w14:paraId="243F8744" w14:textId="77777777" w:rsidR="00455B19" w:rsidRPr="00AB4703" w:rsidRDefault="4C49964D" w:rsidP="4C49964D">
            <w:pPr>
              <w:pStyle w:val="Default"/>
              <w:rPr>
                <w:rFonts w:asciiTheme="minorHAnsi" w:hAnsiTheme="minorHAnsi"/>
                <w:sz w:val="20"/>
                <w:szCs w:val="20"/>
              </w:rPr>
            </w:pPr>
            <w:r w:rsidRPr="4C49964D">
              <w:rPr>
                <w:rFonts w:asciiTheme="minorHAnsi" w:hAnsiTheme="minorHAnsi"/>
                <w:b/>
                <w:bCs/>
                <w:sz w:val="20"/>
                <w:szCs w:val="20"/>
              </w:rPr>
              <w:t xml:space="preserve">Upper Levels </w:t>
            </w:r>
          </w:p>
        </w:tc>
      </w:tr>
      <w:tr w:rsidR="00455B19" w:rsidRPr="00AB4703" w14:paraId="4830AA1A" w14:textId="77777777" w:rsidTr="4C49964D">
        <w:trPr>
          <w:trHeight w:val="577"/>
        </w:trPr>
        <w:tc>
          <w:tcPr>
            <w:tcW w:w="1993"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vAlign w:val="center"/>
          </w:tcPr>
          <w:p w14:paraId="72F5ADC3" w14:textId="77777777" w:rsidR="00455B19" w:rsidRPr="00AB4703" w:rsidRDefault="4C49964D" w:rsidP="4C49964D">
            <w:pPr>
              <w:pStyle w:val="Default"/>
              <w:rPr>
                <w:rFonts w:asciiTheme="minorHAnsi" w:hAnsiTheme="minorHAnsi"/>
                <w:sz w:val="20"/>
                <w:szCs w:val="20"/>
              </w:rPr>
            </w:pPr>
            <w:r w:rsidRPr="4C49964D">
              <w:rPr>
                <w:rFonts w:asciiTheme="minorHAnsi" w:hAnsiTheme="minorHAnsi"/>
                <w:b/>
                <w:bCs/>
                <w:sz w:val="20"/>
                <w:szCs w:val="20"/>
              </w:rPr>
              <w:t xml:space="preserve">Formation Class </w:t>
            </w:r>
          </w:p>
        </w:tc>
        <w:tc>
          <w:tcPr>
            <w:tcW w:w="7812" w:type="dxa"/>
            <w:gridSpan w:val="5"/>
            <w:vMerge w:val="restart"/>
            <w:tcBorders>
              <w:top w:val="single" w:sz="8" w:space="0" w:color="FFFFFF"/>
              <w:left w:val="single" w:sz="8" w:space="0" w:color="FFFFFF"/>
              <w:bottom w:val="single" w:sz="8" w:space="0" w:color="FFFFFF"/>
              <w:right w:val="single" w:sz="8" w:space="0" w:color="FFFFFF"/>
            </w:tcBorders>
            <w:shd w:val="clear" w:color="auto" w:fill="D9E2F3" w:themeFill="accent5" w:themeFillTint="33"/>
            <w:vAlign w:val="center"/>
          </w:tcPr>
          <w:p w14:paraId="5617FD96" w14:textId="77777777" w:rsidR="00455B19" w:rsidRPr="00AB4703" w:rsidRDefault="4C49964D" w:rsidP="4C49964D">
            <w:pPr>
              <w:pStyle w:val="Default"/>
              <w:rPr>
                <w:rFonts w:asciiTheme="minorHAnsi" w:hAnsiTheme="minorHAnsi"/>
                <w:sz w:val="20"/>
                <w:szCs w:val="20"/>
              </w:rPr>
            </w:pPr>
            <w:r w:rsidRPr="4C49964D">
              <w:rPr>
                <w:rFonts w:asciiTheme="minorHAnsi" w:hAnsiTheme="minorHAnsi"/>
                <w:sz w:val="20"/>
                <w:szCs w:val="20"/>
              </w:rPr>
              <w:t>Concepts &amp; descriptions written by the Hierarchy Revisions Working Group (HRWG), reviewed by ESA Panel and international experts.</w:t>
            </w:r>
          </w:p>
          <w:p w14:paraId="7168451F" w14:textId="58CE1D1B" w:rsidR="00455B19" w:rsidRPr="00AB4703" w:rsidRDefault="4C49964D" w:rsidP="4C49964D">
            <w:pPr>
              <w:pStyle w:val="Default"/>
              <w:rPr>
                <w:rFonts w:asciiTheme="minorHAnsi" w:hAnsiTheme="minorHAnsi"/>
                <w:sz w:val="20"/>
                <w:szCs w:val="20"/>
              </w:rPr>
            </w:pPr>
            <w:r w:rsidRPr="4C49964D">
              <w:rPr>
                <w:rFonts w:asciiTheme="minorHAnsi" w:hAnsiTheme="minorHAnsi"/>
                <w:i/>
                <w:iCs/>
                <w:sz w:val="20"/>
                <w:szCs w:val="20"/>
              </w:rPr>
              <w:t>Completed FY2016 (Faber-Langendoen et al. 2016)</w:t>
            </w:r>
          </w:p>
        </w:tc>
      </w:tr>
      <w:tr w:rsidR="00455B19" w:rsidRPr="00AB4703" w14:paraId="021FE641" w14:textId="77777777" w:rsidTr="4C49964D">
        <w:trPr>
          <w:trHeight w:val="271"/>
        </w:trPr>
        <w:tc>
          <w:tcPr>
            <w:tcW w:w="1993"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14:paraId="0DFA7A65" w14:textId="77777777" w:rsidR="00455B19" w:rsidRPr="00AB4703" w:rsidRDefault="4C49964D" w:rsidP="4C49964D">
            <w:pPr>
              <w:pStyle w:val="Default"/>
              <w:rPr>
                <w:rFonts w:asciiTheme="minorHAnsi" w:hAnsiTheme="minorHAnsi"/>
                <w:sz w:val="20"/>
                <w:szCs w:val="20"/>
              </w:rPr>
            </w:pPr>
            <w:r w:rsidRPr="4C49964D">
              <w:rPr>
                <w:rFonts w:asciiTheme="minorHAnsi" w:hAnsiTheme="minorHAnsi"/>
                <w:b/>
                <w:bCs/>
                <w:sz w:val="20"/>
                <w:szCs w:val="20"/>
              </w:rPr>
              <w:t xml:space="preserve">Formation Subclass </w:t>
            </w:r>
          </w:p>
        </w:tc>
        <w:tc>
          <w:tcPr>
            <w:tcW w:w="7812" w:type="dxa"/>
            <w:gridSpan w:val="5"/>
            <w:vMerge/>
            <w:tcBorders>
              <w:top w:val="single" w:sz="8" w:space="0" w:color="FFFFFF"/>
              <w:left w:val="single" w:sz="8" w:space="0" w:color="FFFFFF"/>
              <w:bottom w:val="single" w:sz="8" w:space="0" w:color="FFFFFF"/>
              <w:right w:val="single" w:sz="8" w:space="0" w:color="FFFFFF"/>
            </w:tcBorders>
            <w:shd w:val="clear" w:color="auto" w:fill="D9E2F3" w:themeFill="accent5" w:themeFillTint="33"/>
          </w:tcPr>
          <w:p w14:paraId="5D362B17" w14:textId="77777777" w:rsidR="00455B19" w:rsidRPr="00AB4703" w:rsidRDefault="00455B19" w:rsidP="00EF6B12">
            <w:pPr>
              <w:pStyle w:val="Default"/>
              <w:rPr>
                <w:rFonts w:asciiTheme="minorHAnsi" w:hAnsiTheme="minorHAnsi"/>
                <w:sz w:val="20"/>
                <w:szCs w:val="20"/>
              </w:rPr>
            </w:pPr>
          </w:p>
        </w:tc>
      </w:tr>
      <w:tr w:rsidR="00455B19" w:rsidRPr="00AB4703" w14:paraId="29154D33" w14:textId="77777777" w:rsidTr="4C49964D">
        <w:trPr>
          <w:trHeight w:val="120"/>
        </w:trPr>
        <w:tc>
          <w:tcPr>
            <w:tcW w:w="1993"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vAlign w:val="center"/>
          </w:tcPr>
          <w:p w14:paraId="1CD0F760" w14:textId="77777777" w:rsidR="00455B19" w:rsidRPr="00AB4703" w:rsidRDefault="4C49964D" w:rsidP="4C49964D">
            <w:pPr>
              <w:pStyle w:val="Default"/>
              <w:rPr>
                <w:rFonts w:asciiTheme="minorHAnsi" w:hAnsiTheme="minorHAnsi"/>
                <w:sz w:val="20"/>
                <w:szCs w:val="20"/>
              </w:rPr>
            </w:pPr>
            <w:r w:rsidRPr="4C49964D">
              <w:rPr>
                <w:rFonts w:asciiTheme="minorHAnsi" w:hAnsiTheme="minorHAnsi"/>
                <w:b/>
                <w:bCs/>
                <w:sz w:val="20"/>
                <w:szCs w:val="20"/>
              </w:rPr>
              <w:t xml:space="preserve">Formation </w:t>
            </w:r>
          </w:p>
        </w:tc>
        <w:tc>
          <w:tcPr>
            <w:tcW w:w="7812" w:type="dxa"/>
            <w:gridSpan w:val="5"/>
            <w:vMerge/>
            <w:tcBorders>
              <w:top w:val="single" w:sz="8" w:space="0" w:color="FFFFFF"/>
              <w:left w:val="single" w:sz="8" w:space="0" w:color="FFFFFF"/>
              <w:bottom w:val="single" w:sz="8" w:space="0" w:color="FFFFFF"/>
              <w:right w:val="single" w:sz="8" w:space="0" w:color="FFFFFF"/>
            </w:tcBorders>
            <w:shd w:val="clear" w:color="auto" w:fill="D9E2F3" w:themeFill="accent5" w:themeFillTint="33"/>
          </w:tcPr>
          <w:p w14:paraId="17AED45A" w14:textId="77777777" w:rsidR="00455B19" w:rsidRPr="00AB4703" w:rsidRDefault="00455B19" w:rsidP="00EF6B12">
            <w:pPr>
              <w:pStyle w:val="Default"/>
              <w:rPr>
                <w:rFonts w:asciiTheme="minorHAnsi" w:hAnsiTheme="minorHAnsi"/>
                <w:sz w:val="20"/>
                <w:szCs w:val="20"/>
              </w:rPr>
            </w:pPr>
          </w:p>
        </w:tc>
      </w:tr>
      <w:tr w:rsidR="00455B19" w:rsidRPr="00AB4703" w14:paraId="29379422" w14:textId="77777777" w:rsidTr="4C49964D">
        <w:trPr>
          <w:trHeight w:val="120"/>
        </w:trPr>
        <w:tc>
          <w:tcPr>
            <w:tcW w:w="1993"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vAlign w:val="center"/>
          </w:tcPr>
          <w:p w14:paraId="313F6276" w14:textId="77777777" w:rsidR="00455B19" w:rsidRPr="00AB4703" w:rsidRDefault="00455B19" w:rsidP="00EF6B12">
            <w:pPr>
              <w:pStyle w:val="Default"/>
              <w:rPr>
                <w:rFonts w:asciiTheme="minorHAnsi" w:hAnsiTheme="minorHAnsi"/>
                <w:sz w:val="20"/>
                <w:szCs w:val="20"/>
              </w:rPr>
            </w:pPr>
          </w:p>
        </w:tc>
        <w:tc>
          <w:tcPr>
            <w:tcW w:w="2160" w:type="dxa"/>
            <w:gridSpan w:val="2"/>
            <w:tcBorders>
              <w:top w:val="single" w:sz="8" w:space="0" w:color="FFFFFF"/>
              <w:left w:val="single" w:sz="8" w:space="0" w:color="FFFFFF"/>
              <w:bottom w:val="single" w:sz="8" w:space="0" w:color="FFFFFF"/>
              <w:right w:val="single" w:sz="8" w:space="0" w:color="FFFFFF"/>
            </w:tcBorders>
            <w:shd w:val="clear" w:color="auto" w:fill="E2EFD9" w:themeFill="accent6" w:themeFillTint="33"/>
            <w:vAlign w:val="center"/>
          </w:tcPr>
          <w:p w14:paraId="67B126E6" w14:textId="77777777" w:rsidR="00455B19" w:rsidRPr="00AB4703" w:rsidRDefault="4C49964D" w:rsidP="4C49964D">
            <w:pPr>
              <w:pStyle w:val="Default"/>
              <w:jc w:val="center"/>
              <w:rPr>
                <w:rFonts w:asciiTheme="minorHAnsi" w:hAnsiTheme="minorHAnsi"/>
                <w:sz w:val="20"/>
                <w:szCs w:val="20"/>
              </w:rPr>
            </w:pPr>
            <w:r w:rsidRPr="4C49964D">
              <w:rPr>
                <w:rFonts w:asciiTheme="minorHAnsi" w:hAnsiTheme="minorHAnsi"/>
                <w:sz w:val="20"/>
                <w:szCs w:val="20"/>
              </w:rPr>
              <w:t>Conterminous U.S.</w:t>
            </w:r>
          </w:p>
        </w:tc>
        <w:tc>
          <w:tcPr>
            <w:tcW w:w="1980"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vAlign w:val="center"/>
          </w:tcPr>
          <w:p w14:paraId="122E4430" w14:textId="77777777" w:rsidR="00455B19" w:rsidRPr="00AB4703" w:rsidRDefault="4C49964D" w:rsidP="4C49964D">
            <w:pPr>
              <w:pStyle w:val="Default"/>
              <w:jc w:val="center"/>
              <w:rPr>
                <w:rFonts w:asciiTheme="minorHAnsi" w:hAnsiTheme="minorHAnsi"/>
                <w:sz w:val="20"/>
                <w:szCs w:val="20"/>
              </w:rPr>
            </w:pPr>
            <w:r w:rsidRPr="4C49964D">
              <w:rPr>
                <w:rFonts w:asciiTheme="minorHAnsi" w:hAnsiTheme="minorHAnsi"/>
                <w:sz w:val="20"/>
                <w:szCs w:val="20"/>
              </w:rPr>
              <w:t>Alaska</w:t>
            </w:r>
          </w:p>
        </w:tc>
        <w:tc>
          <w:tcPr>
            <w:tcW w:w="1800"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vAlign w:val="center"/>
          </w:tcPr>
          <w:p w14:paraId="13FA97DE" w14:textId="77777777" w:rsidR="00455B19" w:rsidRPr="00AB4703" w:rsidRDefault="4C49964D" w:rsidP="4C49964D">
            <w:pPr>
              <w:pStyle w:val="Default"/>
              <w:jc w:val="center"/>
              <w:rPr>
                <w:rFonts w:asciiTheme="minorHAnsi" w:hAnsiTheme="minorHAnsi"/>
                <w:sz w:val="20"/>
                <w:szCs w:val="20"/>
              </w:rPr>
            </w:pPr>
            <w:r w:rsidRPr="4C49964D">
              <w:rPr>
                <w:rFonts w:asciiTheme="minorHAnsi" w:hAnsiTheme="minorHAnsi"/>
                <w:sz w:val="20"/>
                <w:szCs w:val="20"/>
              </w:rPr>
              <w:t>Hawai’i</w:t>
            </w:r>
          </w:p>
        </w:tc>
        <w:tc>
          <w:tcPr>
            <w:tcW w:w="1872"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vAlign w:val="center"/>
          </w:tcPr>
          <w:p w14:paraId="0FA0DC7E" w14:textId="77777777" w:rsidR="00455B19" w:rsidRPr="00AB4703" w:rsidRDefault="4C49964D" w:rsidP="4C49964D">
            <w:pPr>
              <w:pStyle w:val="Default"/>
              <w:jc w:val="center"/>
              <w:rPr>
                <w:rFonts w:asciiTheme="minorHAnsi" w:hAnsiTheme="minorHAnsi"/>
                <w:sz w:val="20"/>
                <w:szCs w:val="20"/>
              </w:rPr>
            </w:pPr>
            <w:r w:rsidRPr="4C49964D">
              <w:rPr>
                <w:rFonts w:asciiTheme="minorHAnsi" w:hAnsiTheme="minorHAnsi"/>
                <w:sz w:val="20"/>
                <w:szCs w:val="20"/>
              </w:rPr>
              <w:t>Caribbean</w:t>
            </w:r>
          </w:p>
        </w:tc>
      </w:tr>
      <w:tr w:rsidR="00455B19" w:rsidRPr="00AB4703" w14:paraId="68E58492" w14:textId="77777777" w:rsidTr="4C49964D">
        <w:trPr>
          <w:trHeight w:val="120"/>
        </w:trPr>
        <w:tc>
          <w:tcPr>
            <w:tcW w:w="9805" w:type="dxa"/>
            <w:gridSpan w:val="6"/>
            <w:tcBorders>
              <w:top w:val="single" w:sz="8" w:space="0" w:color="FFFFFF"/>
              <w:left w:val="single" w:sz="8" w:space="0" w:color="FFFFFF"/>
              <w:bottom w:val="single" w:sz="8" w:space="0" w:color="FFFFFF"/>
              <w:right w:val="single" w:sz="8" w:space="0" w:color="FFFFFF"/>
            </w:tcBorders>
            <w:shd w:val="clear" w:color="auto" w:fill="A8D08D" w:themeFill="accent6" w:themeFillTint="99"/>
            <w:vAlign w:val="center"/>
          </w:tcPr>
          <w:p w14:paraId="543AA555" w14:textId="77777777" w:rsidR="00455B19" w:rsidRPr="00AB4703" w:rsidRDefault="4C49964D" w:rsidP="4C49964D">
            <w:pPr>
              <w:pStyle w:val="Default"/>
              <w:rPr>
                <w:rFonts w:asciiTheme="minorHAnsi" w:hAnsiTheme="minorHAnsi"/>
                <w:sz w:val="20"/>
                <w:szCs w:val="20"/>
              </w:rPr>
            </w:pPr>
            <w:r w:rsidRPr="4C49964D">
              <w:rPr>
                <w:rFonts w:asciiTheme="minorHAnsi" w:hAnsiTheme="minorHAnsi"/>
                <w:b/>
                <w:bCs/>
                <w:sz w:val="20"/>
                <w:szCs w:val="20"/>
              </w:rPr>
              <w:t xml:space="preserve">Middle Levels </w:t>
            </w:r>
          </w:p>
        </w:tc>
      </w:tr>
      <w:tr w:rsidR="00455B19" w:rsidRPr="00AB4703" w14:paraId="26D379AE" w14:textId="77777777" w:rsidTr="4C49964D">
        <w:trPr>
          <w:trHeight w:val="266"/>
        </w:trPr>
        <w:tc>
          <w:tcPr>
            <w:tcW w:w="1993"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vAlign w:val="center"/>
          </w:tcPr>
          <w:p w14:paraId="481BB4F2" w14:textId="77777777" w:rsidR="00455B19" w:rsidRPr="00AB4703" w:rsidRDefault="4C49964D" w:rsidP="4C49964D">
            <w:pPr>
              <w:pStyle w:val="Default"/>
              <w:rPr>
                <w:rFonts w:asciiTheme="minorHAnsi" w:hAnsiTheme="minorHAnsi"/>
                <w:sz w:val="20"/>
                <w:szCs w:val="20"/>
              </w:rPr>
            </w:pPr>
            <w:r w:rsidRPr="4C49964D">
              <w:rPr>
                <w:rFonts w:asciiTheme="minorHAnsi" w:hAnsiTheme="minorHAnsi"/>
                <w:b/>
                <w:bCs/>
                <w:sz w:val="20"/>
                <w:szCs w:val="20"/>
              </w:rPr>
              <w:t xml:space="preserve">Division </w:t>
            </w:r>
          </w:p>
        </w:tc>
        <w:tc>
          <w:tcPr>
            <w:tcW w:w="7812" w:type="dxa"/>
            <w:gridSpan w:val="5"/>
            <w:tcBorders>
              <w:top w:val="single" w:sz="8" w:space="0" w:color="FFFFFF"/>
              <w:left w:val="single" w:sz="8" w:space="0" w:color="FFFFFF"/>
              <w:bottom w:val="single" w:sz="8" w:space="0" w:color="FFFFFF"/>
              <w:right w:val="single" w:sz="8" w:space="0" w:color="FFFFFF"/>
            </w:tcBorders>
            <w:shd w:val="clear" w:color="auto" w:fill="E2EFD9" w:themeFill="accent6" w:themeFillTint="33"/>
          </w:tcPr>
          <w:p w14:paraId="69F994EF" w14:textId="77777777" w:rsidR="00455B19" w:rsidRPr="00AB4703" w:rsidRDefault="4C49964D" w:rsidP="4C49964D">
            <w:pPr>
              <w:pStyle w:val="Default"/>
              <w:rPr>
                <w:rFonts w:asciiTheme="minorHAnsi" w:hAnsiTheme="minorHAnsi"/>
                <w:sz w:val="20"/>
                <w:szCs w:val="20"/>
              </w:rPr>
            </w:pPr>
            <w:r w:rsidRPr="4C49964D">
              <w:rPr>
                <w:rFonts w:asciiTheme="minorHAnsi" w:hAnsiTheme="minorHAnsi"/>
                <w:sz w:val="20"/>
                <w:szCs w:val="20"/>
              </w:rPr>
              <w:t xml:space="preserve">Concepts &amp; descriptions written by HRWG and ESA Peer Review Board Regional Associate Editors. </w:t>
            </w:r>
            <w:r w:rsidRPr="4C49964D">
              <w:rPr>
                <w:rFonts w:asciiTheme="minorHAnsi" w:hAnsiTheme="minorHAnsi"/>
                <w:i/>
                <w:iCs/>
                <w:sz w:val="20"/>
                <w:szCs w:val="20"/>
              </w:rPr>
              <w:t xml:space="preserve">Completed FY2016 </w:t>
            </w:r>
          </w:p>
        </w:tc>
      </w:tr>
      <w:tr w:rsidR="00455B19" w:rsidRPr="00AB4703" w14:paraId="5F14B7B8" w14:textId="77777777" w:rsidTr="4C49964D">
        <w:trPr>
          <w:trHeight w:val="647"/>
        </w:trPr>
        <w:tc>
          <w:tcPr>
            <w:tcW w:w="1993"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14:paraId="19EFCE6C" w14:textId="77777777" w:rsidR="00455B19" w:rsidRPr="00AB4703" w:rsidRDefault="4C49964D" w:rsidP="4C49964D">
            <w:pPr>
              <w:pStyle w:val="Default"/>
              <w:rPr>
                <w:rFonts w:asciiTheme="minorHAnsi" w:hAnsiTheme="minorHAnsi"/>
                <w:sz w:val="20"/>
                <w:szCs w:val="20"/>
              </w:rPr>
            </w:pPr>
            <w:r w:rsidRPr="4C49964D">
              <w:rPr>
                <w:rFonts w:asciiTheme="minorHAnsi" w:hAnsiTheme="minorHAnsi"/>
                <w:b/>
                <w:bCs/>
                <w:sz w:val="20"/>
                <w:szCs w:val="20"/>
              </w:rPr>
              <w:t xml:space="preserve">Macrogroup </w:t>
            </w:r>
          </w:p>
        </w:tc>
        <w:tc>
          <w:tcPr>
            <w:tcW w:w="2070"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14:paraId="1FCEC048" w14:textId="62799385" w:rsidR="00455B19" w:rsidRPr="00AB4703" w:rsidRDefault="4C49964D" w:rsidP="4C49964D">
            <w:pPr>
              <w:pStyle w:val="Default"/>
              <w:rPr>
                <w:rFonts w:asciiTheme="minorHAnsi" w:hAnsiTheme="minorHAnsi"/>
                <w:sz w:val="20"/>
                <w:szCs w:val="20"/>
              </w:rPr>
            </w:pPr>
            <w:r w:rsidRPr="4C49964D">
              <w:rPr>
                <w:rFonts w:asciiTheme="minorHAnsi" w:hAnsiTheme="minorHAnsi"/>
                <w:sz w:val="20"/>
                <w:szCs w:val="20"/>
              </w:rPr>
              <w:t xml:space="preserve">Concepts &amp; descriptions completed by </w:t>
            </w:r>
            <w:r w:rsidR="002E0DFE">
              <w:rPr>
                <w:rFonts w:asciiTheme="minorHAnsi" w:hAnsiTheme="minorHAnsi"/>
                <w:sz w:val="20"/>
                <w:szCs w:val="20"/>
              </w:rPr>
              <w:t>USNVC</w:t>
            </w:r>
            <w:r w:rsidRPr="4C49964D">
              <w:rPr>
                <w:rFonts w:asciiTheme="minorHAnsi" w:hAnsiTheme="minorHAnsi"/>
                <w:sz w:val="20"/>
                <w:szCs w:val="20"/>
              </w:rPr>
              <w:t xml:space="preserve"> partners; Reviewed by ESA panel </w:t>
            </w:r>
          </w:p>
          <w:p w14:paraId="59B342BA" w14:textId="77777777" w:rsidR="00455B19" w:rsidRPr="00AB4703" w:rsidRDefault="4C49964D" w:rsidP="4C49964D">
            <w:pPr>
              <w:pStyle w:val="Default"/>
              <w:rPr>
                <w:rFonts w:asciiTheme="minorHAnsi" w:hAnsiTheme="minorHAnsi"/>
                <w:sz w:val="20"/>
                <w:szCs w:val="20"/>
              </w:rPr>
            </w:pPr>
            <w:r w:rsidRPr="4C49964D">
              <w:rPr>
                <w:rFonts w:asciiTheme="minorHAnsi" w:hAnsiTheme="minorHAnsi"/>
                <w:i/>
                <w:iCs/>
                <w:sz w:val="20"/>
                <w:szCs w:val="20"/>
              </w:rPr>
              <w:t xml:space="preserve">Completed FY2015 </w:t>
            </w:r>
          </w:p>
        </w:tc>
        <w:tc>
          <w:tcPr>
            <w:tcW w:w="2070" w:type="dxa"/>
            <w:gridSpan w:val="2"/>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14:paraId="4D13B8BB" w14:textId="70547D77" w:rsidR="00455B19" w:rsidRPr="00AB4703" w:rsidRDefault="4C49964D" w:rsidP="4C49964D">
            <w:pPr>
              <w:pStyle w:val="Default"/>
              <w:rPr>
                <w:rFonts w:asciiTheme="minorHAnsi" w:hAnsiTheme="minorHAnsi"/>
                <w:sz w:val="20"/>
                <w:szCs w:val="20"/>
              </w:rPr>
            </w:pPr>
            <w:r w:rsidRPr="4C49964D">
              <w:rPr>
                <w:rFonts w:asciiTheme="minorHAnsi" w:hAnsiTheme="minorHAnsi"/>
                <w:sz w:val="20"/>
                <w:szCs w:val="20"/>
              </w:rPr>
              <w:t xml:space="preserve">Concepts drafted; by </w:t>
            </w:r>
            <w:r w:rsidR="002E0DFE">
              <w:rPr>
                <w:rFonts w:asciiTheme="minorHAnsi" w:hAnsiTheme="minorHAnsi"/>
                <w:sz w:val="20"/>
                <w:szCs w:val="20"/>
              </w:rPr>
              <w:t>USNVC</w:t>
            </w:r>
            <w:r w:rsidRPr="4C49964D">
              <w:rPr>
                <w:rFonts w:asciiTheme="minorHAnsi" w:hAnsiTheme="minorHAnsi"/>
                <w:sz w:val="20"/>
                <w:szCs w:val="20"/>
              </w:rPr>
              <w:t xml:space="preserve"> partners; Reviewed by ESA Panel. </w:t>
            </w:r>
          </w:p>
          <w:p w14:paraId="08A2ABA3" w14:textId="77777777" w:rsidR="00455B19" w:rsidRPr="00AB4703" w:rsidRDefault="4C49964D" w:rsidP="4C49964D">
            <w:pPr>
              <w:pStyle w:val="Default"/>
              <w:rPr>
                <w:rFonts w:asciiTheme="minorHAnsi" w:hAnsiTheme="minorHAnsi"/>
                <w:sz w:val="20"/>
                <w:szCs w:val="20"/>
              </w:rPr>
            </w:pPr>
            <w:r w:rsidRPr="4C49964D">
              <w:rPr>
                <w:rFonts w:asciiTheme="minorHAnsi" w:hAnsiTheme="minorHAnsi"/>
                <w:i/>
                <w:iCs/>
                <w:sz w:val="20"/>
                <w:szCs w:val="20"/>
              </w:rPr>
              <w:t xml:space="preserve">Revisions in progress </w:t>
            </w:r>
          </w:p>
        </w:tc>
        <w:tc>
          <w:tcPr>
            <w:tcW w:w="1800"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14:paraId="639F4D8D" w14:textId="74A24FDC" w:rsidR="00455B19" w:rsidRPr="00AB4703" w:rsidRDefault="4C49964D" w:rsidP="4C49964D">
            <w:pPr>
              <w:pStyle w:val="Default"/>
              <w:rPr>
                <w:rFonts w:asciiTheme="minorHAnsi" w:hAnsiTheme="minorHAnsi"/>
                <w:sz w:val="20"/>
                <w:szCs w:val="20"/>
              </w:rPr>
            </w:pPr>
            <w:r w:rsidRPr="4C49964D">
              <w:rPr>
                <w:rFonts w:asciiTheme="minorHAnsi" w:hAnsiTheme="minorHAnsi"/>
                <w:sz w:val="20"/>
                <w:szCs w:val="20"/>
              </w:rPr>
              <w:t xml:space="preserve">Concepts drafted by </w:t>
            </w:r>
            <w:r w:rsidR="002E0DFE">
              <w:rPr>
                <w:rFonts w:asciiTheme="minorHAnsi" w:hAnsiTheme="minorHAnsi"/>
                <w:sz w:val="20"/>
                <w:szCs w:val="20"/>
              </w:rPr>
              <w:t>USNVC</w:t>
            </w:r>
            <w:r w:rsidRPr="4C49964D">
              <w:rPr>
                <w:rFonts w:asciiTheme="minorHAnsi" w:hAnsiTheme="minorHAnsi"/>
                <w:sz w:val="20"/>
                <w:szCs w:val="20"/>
              </w:rPr>
              <w:t xml:space="preserve"> partners; </w:t>
            </w:r>
          </w:p>
          <w:p w14:paraId="716F030B" w14:textId="77777777" w:rsidR="00455B19" w:rsidRPr="00AB4703" w:rsidRDefault="4C49964D" w:rsidP="4C49964D">
            <w:pPr>
              <w:pStyle w:val="Default"/>
              <w:rPr>
                <w:rFonts w:asciiTheme="minorHAnsi" w:hAnsiTheme="minorHAnsi"/>
                <w:sz w:val="20"/>
                <w:szCs w:val="20"/>
              </w:rPr>
            </w:pPr>
            <w:r w:rsidRPr="4C49964D">
              <w:rPr>
                <w:rFonts w:asciiTheme="minorHAnsi" w:hAnsiTheme="minorHAnsi"/>
                <w:b/>
                <w:bCs/>
                <w:sz w:val="20"/>
                <w:szCs w:val="20"/>
              </w:rPr>
              <w:t xml:space="preserve">Descriptions needed. </w:t>
            </w:r>
          </w:p>
        </w:tc>
        <w:tc>
          <w:tcPr>
            <w:tcW w:w="1872"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14:paraId="4AD4C19E" w14:textId="77777777" w:rsidR="00455B19" w:rsidRPr="00AB4703" w:rsidRDefault="4C49964D" w:rsidP="4C49964D">
            <w:pPr>
              <w:pStyle w:val="Default"/>
              <w:rPr>
                <w:rFonts w:asciiTheme="minorHAnsi" w:hAnsiTheme="minorHAnsi"/>
                <w:sz w:val="20"/>
                <w:szCs w:val="20"/>
              </w:rPr>
            </w:pPr>
            <w:r w:rsidRPr="4C49964D">
              <w:rPr>
                <w:rFonts w:asciiTheme="minorHAnsi" w:hAnsiTheme="minorHAnsi"/>
                <w:sz w:val="20"/>
                <w:szCs w:val="20"/>
              </w:rPr>
              <w:t xml:space="preserve">Concepts drafted by NatureServe; </w:t>
            </w:r>
            <w:r w:rsidRPr="4C49964D">
              <w:rPr>
                <w:rFonts w:asciiTheme="minorHAnsi" w:hAnsiTheme="minorHAnsi"/>
                <w:b/>
                <w:bCs/>
                <w:sz w:val="20"/>
                <w:szCs w:val="20"/>
              </w:rPr>
              <w:t>Descriptions needed.</w:t>
            </w:r>
          </w:p>
        </w:tc>
      </w:tr>
      <w:tr w:rsidR="00455B19" w:rsidRPr="00AB4703" w14:paraId="5F27EA39" w14:textId="77777777" w:rsidTr="4C49964D">
        <w:trPr>
          <w:trHeight w:val="787"/>
        </w:trPr>
        <w:tc>
          <w:tcPr>
            <w:tcW w:w="1993"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vAlign w:val="center"/>
          </w:tcPr>
          <w:p w14:paraId="38D8E835" w14:textId="77777777" w:rsidR="00455B19" w:rsidRPr="00AB4703" w:rsidRDefault="4C49964D" w:rsidP="4C49964D">
            <w:pPr>
              <w:pStyle w:val="Default"/>
              <w:rPr>
                <w:rFonts w:asciiTheme="minorHAnsi" w:hAnsiTheme="minorHAnsi"/>
                <w:sz w:val="20"/>
                <w:szCs w:val="20"/>
              </w:rPr>
            </w:pPr>
            <w:r w:rsidRPr="4C49964D">
              <w:rPr>
                <w:rFonts w:asciiTheme="minorHAnsi" w:hAnsiTheme="minorHAnsi"/>
                <w:b/>
                <w:bCs/>
                <w:sz w:val="20"/>
                <w:szCs w:val="20"/>
              </w:rPr>
              <w:t xml:space="preserve">Group </w:t>
            </w:r>
          </w:p>
        </w:tc>
        <w:tc>
          <w:tcPr>
            <w:tcW w:w="2070"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Pr>
          <w:p w14:paraId="74511557" w14:textId="347C4B2E" w:rsidR="00455B19" w:rsidRPr="00AB4703" w:rsidRDefault="4C49964D" w:rsidP="4C49964D">
            <w:pPr>
              <w:pStyle w:val="Default"/>
              <w:rPr>
                <w:rFonts w:asciiTheme="minorHAnsi" w:hAnsiTheme="minorHAnsi"/>
                <w:sz w:val="20"/>
                <w:szCs w:val="20"/>
              </w:rPr>
            </w:pPr>
            <w:r w:rsidRPr="4C49964D">
              <w:rPr>
                <w:rFonts w:asciiTheme="minorHAnsi" w:hAnsiTheme="minorHAnsi"/>
                <w:sz w:val="20"/>
                <w:szCs w:val="20"/>
              </w:rPr>
              <w:t xml:space="preserve">Concepts &amp; Descriptions drafted by </w:t>
            </w:r>
            <w:r w:rsidR="002E0DFE">
              <w:rPr>
                <w:rFonts w:asciiTheme="minorHAnsi" w:hAnsiTheme="minorHAnsi"/>
                <w:sz w:val="20"/>
                <w:szCs w:val="20"/>
              </w:rPr>
              <w:t>USNVC</w:t>
            </w:r>
            <w:r w:rsidRPr="4C49964D">
              <w:rPr>
                <w:rFonts w:asciiTheme="minorHAnsi" w:hAnsiTheme="minorHAnsi"/>
                <w:sz w:val="20"/>
                <w:szCs w:val="20"/>
              </w:rPr>
              <w:t xml:space="preserve"> partners; Reviewed by ESA Panel; </w:t>
            </w:r>
          </w:p>
          <w:p w14:paraId="65AC8D82" w14:textId="77777777" w:rsidR="00455B19" w:rsidRPr="00AB4703" w:rsidRDefault="4C49964D" w:rsidP="4C49964D">
            <w:pPr>
              <w:pStyle w:val="Default"/>
              <w:rPr>
                <w:rFonts w:asciiTheme="minorHAnsi" w:hAnsiTheme="minorHAnsi"/>
                <w:sz w:val="20"/>
                <w:szCs w:val="20"/>
              </w:rPr>
            </w:pPr>
            <w:r w:rsidRPr="4C49964D">
              <w:rPr>
                <w:rFonts w:asciiTheme="minorHAnsi" w:hAnsiTheme="minorHAnsi"/>
                <w:i/>
                <w:iCs/>
                <w:sz w:val="20"/>
                <w:szCs w:val="20"/>
              </w:rPr>
              <w:t xml:space="preserve">Completed FY2016 </w:t>
            </w:r>
          </w:p>
        </w:tc>
        <w:tc>
          <w:tcPr>
            <w:tcW w:w="2070" w:type="dxa"/>
            <w:gridSpan w:val="2"/>
            <w:tcBorders>
              <w:top w:val="single" w:sz="8" w:space="0" w:color="FFFFFF"/>
              <w:left w:val="single" w:sz="8" w:space="0" w:color="FFFFFF"/>
              <w:bottom w:val="single" w:sz="8" w:space="0" w:color="FFFFFF"/>
              <w:right w:val="single" w:sz="8" w:space="0" w:color="FFFFFF"/>
            </w:tcBorders>
            <w:shd w:val="clear" w:color="auto" w:fill="E2EFD9" w:themeFill="accent6" w:themeFillTint="33"/>
          </w:tcPr>
          <w:p w14:paraId="27BDAB70" w14:textId="5D8BEC64" w:rsidR="00455B19" w:rsidRPr="00AB4703" w:rsidRDefault="4C49964D" w:rsidP="4C49964D">
            <w:pPr>
              <w:pStyle w:val="Default"/>
              <w:rPr>
                <w:rFonts w:asciiTheme="minorHAnsi" w:hAnsiTheme="minorHAnsi"/>
                <w:sz w:val="20"/>
                <w:szCs w:val="20"/>
              </w:rPr>
            </w:pPr>
            <w:r w:rsidRPr="4C49964D">
              <w:rPr>
                <w:rFonts w:asciiTheme="minorHAnsi" w:hAnsiTheme="minorHAnsi"/>
                <w:sz w:val="20"/>
                <w:szCs w:val="20"/>
              </w:rPr>
              <w:t xml:space="preserve">Concepts drafted by </w:t>
            </w:r>
            <w:r w:rsidR="002E0DFE">
              <w:rPr>
                <w:rFonts w:asciiTheme="minorHAnsi" w:hAnsiTheme="minorHAnsi"/>
                <w:sz w:val="20"/>
                <w:szCs w:val="20"/>
              </w:rPr>
              <w:t>USNVC</w:t>
            </w:r>
            <w:r w:rsidRPr="4C49964D">
              <w:rPr>
                <w:rFonts w:asciiTheme="minorHAnsi" w:hAnsiTheme="minorHAnsi"/>
                <w:sz w:val="20"/>
                <w:szCs w:val="20"/>
              </w:rPr>
              <w:t xml:space="preserve"> partners and Alaska Heritage Program; Reviewed by ESA Panel; </w:t>
            </w:r>
            <w:r w:rsidRPr="4C49964D">
              <w:rPr>
                <w:rFonts w:asciiTheme="minorHAnsi" w:hAnsiTheme="minorHAnsi"/>
                <w:i/>
                <w:iCs/>
                <w:sz w:val="20"/>
                <w:szCs w:val="20"/>
              </w:rPr>
              <w:t xml:space="preserve">Revisions in progress </w:t>
            </w:r>
          </w:p>
        </w:tc>
        <w:tc>
          <w:tcPr>
            <w:tcW w:w="1800"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Pr>
          <w:p w14:paraId="3266C127" w14:textId="3E24E5D3" w:rsidR="00455B19" w:rsidRPr="00AB4703" w:rsidRDefault="4C49964D" w:rsidP="4C49964D">
            <w:pPr>
              <w:pStyle w:val="Default"/>
              <w:rPr>
                <w:rFonts w:asciiTheme="minorHAnsi" w:hAnsiTheme="minorHAnsi"/>
                <w:sz w:val="20"/>
                <w:szCs w:val="20"/>
              </w:rPr>
            </w:pPr>
            <w:r w:rsidRPr="4C49964D">
              <w:rPr>
                <w:rFonts w:asciiTheme="minorHAnsi" w:hAnsiTheme="minorHAnsi"/>
                <w:sz w:val="20"/>
                <w:szCs w:val="20"/>
              </w:rPr>
              <w:t xml:space="preserve">Concepts &amp; Descriptions completed by </w:t>
            </w:r>
            <w:r w:rsidR="002E0DFE">
              <w:rPr>
                <w:rFonts w:asciiTheme="minorHAnsi" w:hAnsiTheme="minorHAnsi"/>
                <w:sz w:val="20"/>
                <w:szCs w:val="20"/>
              </w:rPr>
              <w:t>USNVC</w:t>
            </w:r>
            <w:r w:rsidRPr="4C49964D">
              <w:rPr>
                <w:rFonts w:asciiTheme="minorHAnsi" w:hAnsiTheme="minorHAnsi"/>
                <w:sz w:val="20"/>
                <w:szCs w:val="20"/>
              </w:rPr>
              <w:t xml:space="preserve"> partners; </w:t>
            </w:r>
          </w:p>
          <w:p w14:paraId="2B0CCA5D" w14:textId="77777777" w:rsidR="00455B19" w:rsidRPr="00AB4703" w:rsidRDefault="4C49964D" w:rsidP="4C49964D">
            <w:pPr>
              <w:pStyle w:val="Default"/>
              <w:rPr>
                <w:rFonts w:asciiTheme="minorHAnsi" w:hAnsiTheme="minorHAnsi"/>
                <w:sz w:val="20"/>
                <w:szCs w:val="20"/>
              </w:rPr>
            </w:pPr>
            <w:r w:rsidRPr="4C49964D">
              <w:rPr>
                <w:rFonts w:asciiTheme="minorHAnsi" w:hAnsiTheme="minorHAnsi"/>
                <w:i/>
                <w:iCs/>
                <w:sz w:val="20"/>
                <w:szCs w:val="20"/>
              </w:rPr>
              <w:t xml:space="preserve">Completed 2016. </w:t>
            </w:r>
          </w:p>
        </w:tc>
        <w:tc>
          <w:tcPr>
            <w:tcW w:w="1872"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Pr>
          <w:p w14:paraId="24BC196B" w14:textId="0C13FF7A" w:rsidR="00455B19" w:rsidRPr="00AB4703" w:rsidRDefault="4C49964D" w:rsidP="4C49964D">
            <w:pPr>
              <w:pStyle w:val="Default"/>
              <w:rPr>
                <w:rFonts w:asciiTheme="minorHAnsi" w:hAnsiTheme="minorHAnsi"/>
                <w:sz w:val="20"/>
                <w:szCs w:val="20"/>
              </w:rPr>
            </w:pPr>
            <w:r w:rsidRPr="4C49964D">
              <w:rPr>
                <w:rFonts w:asciiTheme="minorHAnsi" w:hAnsiTheme="minorHAnsi"/>
                <w:sz w:val="20"/>
                <w:szCs w:val="20"/>
              </w:rPr>
              <w:t xml:space="preserve">Concepts drafted by </w:t>
            </w:r>
            <w:r w:rsidR="002E0DFE">
              <w:rPr>
                <w:rFonts w:asciiTheme="minorHAnsi" w:hAnsiTheme="minorHAnsi"/>
                <w:sz w:val="20"/>
                <w:szCs w:val="20"/>
              </w:rPr>
              <w:t>USNVC</w:t>
            </w:r>
            <w:r w:rsidRPr="4C49964D">
              <w:rPr>
                <w:rFonts w:asciiTheme="minorHAnsi" w:hAnsiTheme="minorHAnsi"/>
                <w:sz w:val="20"/>
                <w:szCs w:val="20"/>
              </w:rPr>
              <w:t xml:space="preserve"> partners; </w:t>
            </w:r>
            <w:r w:rsidRPr="4C49964D">
              <w:rPr>
                <w:rFonts w:asciiTheme="minorHAnsi" w:hAnsiTheme="minorHAnsi"/>
                <w:i/>
                <w:iCs/>
                <w:sz w:val="20"/>
                <w:szCs w:val="20"/>
              </w:rPr>
              <w:t>Completed 2016</w:t>
            </w:r>
          </w:p>
        </w:tc>
      </w:tr>
      <w:tr w:rsidR="00455B19" w:rsidRPr="00AB4703" w14:paraId="635EF473" w14:textId="77777777" w:rsidTr="4C49964D">
        <w:trPr>
          <w:trHeight w:val="120"/>
        </w:trPr>
        <w:tc>
          <w:tcPr>
            <w:tcW w:w="9805" w:type="dxa"/>
            <w:gridSpan w:val="6"/>
            <w:tcBorders>
              <w:top w:val="single" w:sz="8" w:space="0" w:color="FFFFFF"/>
              <w:left w:val="single" w:sz="8" w:space="0" w:color="FFFFFF"/>
              <w:bottom w:val="single" w:sz="8" w:space="0" w:color="FFFFFF"/>
              <w:right w:val="single" w:sz="8" w:space="0" w:color="FFFFFF"/>
            </w:tcBorders>
            <w:shd w:val="clear" w:color="auto" w:fill="A8D08D" w:themeFill="accent6" w:themeFillTint="99"/>
            <w:vAlign w:val="center"/>
          </w:tcPr>
          <w:p w14:paraId="19516A12" w14:textId="77777777" w:rsidR="00455B19" w:rsidRPr="00AB4703" w:rsidRDefault="4C49964D" w:rsidP="4C49964D">
            <w:pPr>
              <w:pStyle w:val="Default"/>
              <w:rPr>
                <w:rFonts w:asciiTheme="minorHAnsi" w:hAnsiTheme="minorHAnsi"/>
                <w:sz w:val="20"/>
                <w:szCs w:val="20"/>
              </w:rPr>
            </w:pPr>
            <w:r w:rsidRPr="4C49964D">
              <w:rPr>
                <w:rFonts w:asciiTheme="minorHAnsi" w:hAnsiTheme="minorHAnsi"/>
                <w:b/>
                <w:bCs/>
                <w:sz w:val="20"/>
                <w:szCs w:val="20"/>
              </w:rPr>
              <w:t xml:space="preserve">Lower Levels </w:t>
            </w:r>
          </w:p>
        </w:tc>
      </w:tr>
      <w:tr w:rsidR="00455B19" w:rsidRPr="00AB4703" w14:paraId="06DE3A7B" w14:textId="77777777" w:rsidTr="4C49964D">
        <w:trPr>
          <w:trHeight w:val="787"/>
        </w:trPr>
        <w:tc>
          <w:tcPr>
            <w:tcW w:w="1993"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vAlign w:val="center"/>
          </w:tcPr>
          <w:p w14:paraId="4CD4DDA8" w14:textId="77777777" w:rsidR="00455B19" w:rsidRPr="00AB4703" w:rsidRDefault="4C49964D" w:rsidP="4C49964D">
            <w:pPr>
              <w:pStyle w:val="Default"/>
              <w:rPr>
                <w:rFonts w:asciiTheme="minorHAnsi" w:hAnsiTheme="minorHAnsi"/>
                <w:sz w:val="20"/>
                <w:szCs w:val="20"/>
              </w:rPr>
            </w:pPr>
            <w:r w:rsidRPr="4C49964D">
              <w:rPr>
                <w:rFonts w:asciiTheme="minorHAnsi" w:hAnsiTheme="minorHAnsi"/>
                <w:b/>
                <w:bCs/>
                <w:sz w:val="20"/>
                <w:szCs w:val="20"/>
              </w:rPr>
              <w:t xml:space="preserve">Alliance </w:t>
            </w:r>
          </w:p>
        </w:tc>
        <w:tc>
          <w:tcPr>
            <w:tcW w:w="2070"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Pr>
          <w:p w14:paraId="1D4855DE" w14:textId="77777777" w:rsidR="00455B19" w:rsidRPr="00AB4703" w:rsidRDefault="4C49964D" w:rsidP="4C49964D">
            <w:pPr>
              <w:pStyle w:val="Default"/>
              <w:rPr>
                <w:rFonts w:asciiTheme="minorHAnsi" w:hAnsiTheme="minorHAnsi"/>
                <w:sz w:val="20"/>
                <w:szCs w:val="20"/>
              </w:rPr>
            </w:pPr>
            <w:r w:rsidRPr="4C49964D">
              <w:rPr>
                <w:rFonts w:asciiTheme="minorHAnsi" w:hAnsiTheme="minorHAnsi"/>
                <w:sz w:val="20"/>
                <w:szCs w:val="20"/>
              </w:rPr>
              <w:t xml:space="preserve">Concepts &amp; Descriptions completed by NatureServe; </w:t>
            </w:r>
          </w:p>
          <w:p w14:paraId="7B12E556" w14:textId="77777777" w:rsidR="00455B19" w:rsidRPr="00AB4703" w:rsidRDefault="4C49964D" w:rsidP="4C49964D">
            <w:pPr>
              <w:pStyle w:val="Default"/>
              <w:rPr>
                <w:rFonts w:asciiTheme="minorHAnsi" w:hAnsiTheme="minorHAnsi"/>
                <w:sz w:val="20"/>
                <w:szCs w:val="20"/>
              </w:rPr>
            </w:pPr>
            <w:r w:rsidRPr="4C49964D">
              <w:rPr>
                <w:rFonts w:asciiTheme="minorHAnsi" w:hAnsiTheme="minorHAnsi"/>
                <w:sz w:val="20"/>
                <w:szCs w:val="20"/>
              </w:rPr>
              <w:t xml:space="preserve">Reviewed by ESA Panel; </w:t>
            </w:r>
          </w:p>
          <w:p w14:paraId="1EF4FD38" w14:textId="77777777" w:rsidR="00455B19" w:rsidRPr="00AB4703" w:rsidRDefault="4C49964D" w:rsidP="4C49964D">
            <w:pPr>
              <w:pStyle w:val="Default"/>
              <w:rPr>
                <w:rFonts w:asciiTheme="minorHAnsi" w:hAnsiTheme="minorHAnsi"/>
                <w:sz w:val="20"/>
                <w:szCs w:val="20"/>
              </w:rPr>
            </w:pPr>
            <w:r w:rsidRPr="4C49964D">
              <w:rPr>
                <w:rFonts w:asciiTheme="minorHAnsi" w:hAnsiTheme="minorHAnsi"/>
                <w:i/>
                <w:iCs/>
                <w:sz w:val="20"/>
                <w:szCs w:val="20"/>
              </w:rPr>
              <w:t xml:space="preserve">Completed FY2016 </w:t>
            </w:r>
          </w:p>
        </w:tc>
        <w:tc>
          <w:tcPr>
            <w:tcW w:w="2070" w:type="dxa"/>
            <w:gridSpan w:val="2"/>
            <w:tcBorders>
              <w:top w:val="single" w:sz="8" w:space="0" w:color="FFFFFF"/>
              <w:left w:val="single" w:sz="8" w:space="0" w:color="FFFFFF"/>
              <w:bottom w:val="single" w:sz="8" w:space="0" w:color="FFFFFF"/>
              <w:right w:val="single" w:sz="8" w:space="0" w:color="FFFFFF"/>
            </w:tcBorders>
            <w:shd w:val="clear" w:color="auto" w:fill="E2EFD9" w:themeFill="accent6" w:themeFillTint="33"/>
          </w:tcPr>
          <w:p w14:paraId="37A31341" w14:textId="77777777" w:rsidR="00455B19" w:rsidRPr="00AB4703" w:rsidRDefault="4C49964D" w:rsidP="4C49964D">
            <w:pPr>
              <w:pStyle w:val="Default"/>
              <w:rPr>
                <w:rFonts w:asciiTheme="minorHAnsi" w:hAnsiTheme="minorHAnsi"/>
                <w:sz w:val="20"/>
                <w:szCs w:val="20"/>
              </w:rPr>
            </w:pPr>
            <w:r w:rsidRPr="4C49964D">
              <w:rPr>
                <w:rFonts w:asciiTheme="minorHAnsi" w:hAnsiTheme="minorHAnsi"/>
                <w:sz w:val="20"/>
                <w:szCs w:val="20"/>
              </w:rPr>
              <w:t xml:space="preserve">Concepts in draft form by Alaska Heritage Program; </w:t>
            </w:r>
          </w:p>
          <w:p w14:paraId="06266A27" w14:textId="30347635" w:rsidR="00455B19" w:rsidRPr="00AB4703" w:rsidRDefault="002E0DFE" w:rsidP="4C49964D">
            <w:pPr>
              <w:pStyle w:val="Default"/>
              <w:rPr>
                <w:rFonts w:asciiTheme="minorHAnsi" w:hAnsiTheme="minorHAnsi"/>
                <w:sz w:val="20"/>
                <w:szCs w:val="20"/>
              </w:rPr>
            </w:pPr>
            <w:r>
              <w:rPr>
                <w:rFonts w:asciiTheme="minorHAnsi" w:hAnsiTheme="minorHAnsi"/>
                <w:b/>
                <w:bCs/>
                <w:sz w:val="20"/>
                <w:szCs w:val="20"/>
              </w:rPr>
              <w:t>Review and integration with USNVC</w:t>
            </w:r>
            <w:r w:rsidR="4C49964D" w:rsidRPr="4C49964D">
              <w:rPr>
                <w:rFonts w:asciiTheme="minorHAnsi" w:hAnsiTheme="minorHAnsi"/>
                <w:b/>
                <w:bCs/>
                <w:sz w:val="20"/>
                <w:szCs w:val="20"/>
              </w:rPr>
              <w:t xml:space="preserve"> needed. </w:t>
            </w:r>
          </w:p>
        </w:tc>
        <w:tc>
          <w:tcPr>
            <w:tcW w:w="1800"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Pr>
          <w:p w14:paraId="0AC2FCDD" w14:textId="77777777" w:rsidR="00455B19" w:rsidRPr="00AB4703" w:rsidRDefault="4C49964D" w:rsidP="4C49964D">
            <w:pPr>
              <w:pStyle w:val="Default"/>
              <w:rPr>
                <w:rFonts w:asciiTheme="minorHAnsi" w:hAnsiTheme="minorHAnsi"/>
                <w:sz w:val="20"/>
                <w:szCs w:val="20"/>
              </w:rPr>
            </w:pPr>
            <w:r w:rsidRPr="4C49964D">
              <w:rPr>
                <w:rFonts w:asciiTheme="minorHAnsi" w:hAnsiTheme="minorHAnsi"/>
                <w:sz w:val="20"/>
                <w:szCs w:val="20"/>
              </w:rPr>
              <w:t xml:space="preserve">Concepts incomplete; </w:t>
            </w:r>
          </w:p>
          <w:p w14:paraId="756B6194" w14:textId="77777777" w:rsidR="00455B19" w:rsidRPr="00AB4703" w:rsidRDefault="4C49964D" w:rsidP="4C49964D">
            <w:pPr>
              <w:pStyle w:val="Default"/>
              <w:rPr>
                <w:rFonts w:asciiTheme="minorHAnsi" w:hAnsiTheme="minorHAnsi"/>
                <w:sz w:val="20"/>
                <w:szCs w:val="20"/>
              </w:rPr>
            </w:pPr>
            <w:r w:rsidRPr="4C49964D">
              <w:rPr>
                <w:rFonts w:asciiTheme="minorHAnsi" w:hAnsiTheme="minorHAnsi"/>
                <w:b/>
                <w:bCs/>
                <w:sz w:val="20"/>
                <w:szCs w:val="20"/>
              </w:rPr>
              <w:t xml:space="preserve">Review and integration work needed. </w:t>
            </w:r>
          </w:p>
        </w:tc>
        <w:tc>
          <w:tcPr>
            <w:tcW w:w="1872"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Pr>
          <w:p w14:paraId="338B6CEB" w14:textId="77777777" w:rsidR="00455B19" w:rsidRPr="00AB4703" w:rsidRDefault="4C49964D" w:rsidP="4C49964D">
            <w:pPr>
              <w:pStyle w:val="Default"/>
              <w:rPr>
                <w:rFonts w:asciiTheme="minorHAnsi" w:hAnsiTheme="minorHAnsi"/>
                <w:sz w:val="20"/>
                <w:szCs w:val="20"/>
              </w:rPr>
            </w:pPr>
            <w:r w:rsidRPr="4C49964D">
              <w:rPr>
                <w:rFonts w:asciiTheme="minorHAnsi" w:hAnsiTheme="minorHAnsi"/>
                <w:sz w:val="20"/>
                <w:szCs w:val="20"/>
              </w:rPr>
              <w:t xml:space="preserve">Concepts incomplete; </w:t>
            </w:r>
            <w:r w:rsidRPr="4C49964D">
              <w:rPr>
                <w:rFonts w:asciiTheme="minorHAnsi" w:hAnsiTheme="minorHAnsi"/>
                <w:b/>
                <w:bCs/>
                <w:sz w:val="20"/>
                <w:szCs w:val="20"/>
              </w:rPr>
              <w:t xml:space="preserve">Review and integration work needed. </w:t>
            </w:r>
          </w:p>
        </w:tc>
      </w:tr>
      <w:tr w:rsidR="00455B19" w:rsidRPr="00AB4703" w14:paraId="2FF4D33B" w14:textId="77777777" w:rsidTr="4C49964D">
        <w:trPr>
          <w:trHeight w:val="921"/>
        </w:trPr>
        <w:tc>
          <w:tcPr>
            <w:tcW w:w="1993"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vAlign w:val="center"/>
          </w:tcPr>
          <w:p w14:paraId="167642A0" w14:textId="77777777" w:rsidR="00455B19" w:rsidRPr="00AB4703" w:rsidRDefault="4C49964D" w:rsidP="4C49964D">
            <w:pPr>
              <w:pStyle w:val="Default"/>
              <w:rPr>
                <w:rFonts w:asciiTheme="minorHAnsi" w:hAnsiTheme="minorHAnsi"/>
                <w:sz w:val="20"/>
                <w:szCs w:val="20"/>
              </w:rPr>
            </w:pPr>
            <w:r w:rsidRPr="4C49964D">
              <w:rPr>
                <w:rFonts w:asciiTheme="minorHAnsi" w:hAnsiTheme="minorHAnsi"/>
                <w:b/>
                <w:bCs/>
                <w:sz w:val="20"/>
                <w:szCs w:val="20"/>
              </w:rPr>
              <w:t xml:space="preserve">Association </w:t>
            </w:r>
          </w:p>
        </w:tc>
        <w:tc>
          <w:tcPr>
            <w:tcW w:w="2070"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Pr>
          <w:p w14:paraId="51E6A19B" w14:textId="77777777" w:rsidR="00455B19" w:rsidRPr="00AB4703" w:rsidRDefault="4C49964D" w:rsidP="4C49964D">
            <w:pPr>
              <w:pStyle w:val="Default"/>
              <w:rPr>
                <w:rFonts w:asciiTheme="minorHAnsi" w:hAnsiTheme="minorHAnsi"/>
                <w:sz w:val="20"/>
                <w:szCs w:val="20"/>
              </w:rPr>
            </w:pPr>
            <w:r w:rsidRPr="4C49964D">
              <w:rPr>
                <w:rFonts w:asciiTheme="minorHAnsi" w:hAnsiTheme="minorHAnsi"/>
                <w:sz w:val="20"/>
                <w:szCs w:val="20"/>
              </w:rPr>
              <w:t xml:space="preserve">Concepts &amp; Descriptions completed by NatureServe, Screening criteria developed by ESA Panel, applied by NatureServe. </w:t>
            </w:r>
          </w:p>
          <w:p w14:paraId="17D29AF7" w14:textId="77777777" w:rsidR="00455B19" w:rsidRPr="00AB4703" w:rsidRDefault="4C49964D" w:rsidP="4C49964D">
            <w:pPr>
              <w:pStyle w:val="Default"/>
              <w:rPr>
                <w:rFonts w:asciiTheme="minorHAnsi" w:hAnsiTheme="minorHAnsi"/>
                <w:sz w:val="20"/>
                <w:szCs w:val="20"/>
              </w:rPr>
            </w:pPr>
            <w:r w:rsidRPr="4C49964D">
              <w:rPr>
                <w:rFonts w:asciiTheme="minorHAnsi" w:hAnsiTheme="minorHAnsi"/>
                <w:i/>
                <w:iCs/>
                <w:sz w:val="20"/>
                <w:szCs w:val="20"/>
              </w:rPr>
              <w:t xml:space="preserve">Completed FY2016 </w:t>
            </w:r>
          </w:p>
        </w:tc>
        <w:tc>
          <w:tcPr>
            <w:tcW w:w="2070" w:type="dxa"/>
            <w:gridSpan w:val="2"/>
            <w:tcBorders>
              <w:top w:val="single" w:sz="8" w:space="0" w:color="FFFFFF"/>
              <w:left w:val="single" w:sz="8" w:space="0" w:color="FFFFFF"/>
              <w:bottom w:val="single" w:sz="8" w:space="0" w:color="FFFFFF"/>
              <w:right w:val="single" w:sz="8" w:space="0" w:color="FFFFFF"/>
            </w:tcBorders>
            <w:shd w:val="clear" w:color="auto" w:fill="E2EFD9" w:themeFill="accent6" w:themeFillTint="33"/>
          </w:tcPr>
          <w:p w14:paraId="058FBF8A" w14:textId="77777777" w:rsidR="00455B19" w:rsidRPr="00AB4703" w:rsidRDefault="4C49964D" w:rsidP="4C49964D">
            <w:pPr>
              <w:pStyle w:val="Default"/>
              <w:rPr>
                <w:rFonts w:asciiTheme="minorHAnsi" w:hAnsiTheme="minorHAnsi"/>
                <w:sz w:val="20"/>
                <w:szCs w:val="20"/>
              </w:rPr>
            </w:pPr>
            <w:r w:rsidRPr="4C49964D">
              <w:rPr>
                <w:rFonts w:asciiTheme="minorHAnsi" w:hAnsiTheme="minorHAnsi"/>
                <w:sz w:val="20"/>
                <w:szCs w:val="20"/>
              </w:rPr>
              <w:t xml:space="preserve">Concepts in draft form by Alaska Heritage Program; </w:t>
            </w:r>
          </w:p>
          <w:p w14:paraId="76B3C162" w14:textId="77777777" w:rsidR="00455B19" w:rsidRPr="00AB4703" w:rsidRDefault="4C49964D" w:rsidP="4C49964D">
            <w:pPr>
              <w:pStyle w:val="Default"/>
              <w:rPr>
                <w:rFonts w:asciiTheme="minorHAnsi" w:hAnsiTheme="minorHAnsi"/>
                <w:sz w:val="20"/>
                <w:szCs w:val="20"/>
              </w:rPr>
            </w:pPr>
            <w:r w:rsidRPr="4C49964D">
              <w:rPr>
                <w:rFonts w:asciiTheme="minorHAnsi" w:hAnsiTheme="minorHAnsi"/>
                <w:b/>
                <w:bCs/>
                <w:sz w:val="20"/>
                <w:szCs w:val="20"/>
              </w:rPr>
              <w:t xml:space="preserve">Review and integration with USNVC needed. </w:t>
            </w:r>
          </w:p>
        </w:tc>
        <w:tc>
          <w:tcPr>
            <w:tcW w:w="1800"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Pr>
          <w:p w14:paraId="690ECBE7" w14:textId="77777777" w:rsidR="00455B19" w:rsidRPr="00AB4703" w:rsidRDefault="4C49964D" w:rsidP="4C49964D">
            <w:pPr>
              <w:pStyle w:val="Default"/>
              <w:rPr>
                <w:rFonts w:asciiTheme="minorHAnsi" w:hAnsiTheme="minorHAnsi"/>
                <w:sz w:val="20"/>
                <w:szCs w:val="20"/>
              </w:rPr>
            </w:pPr>
            <w:r w:rsidRPr="4C49964D">
              <w:rPr>
                <w:rFonts w:asciiTheme="minorHAnsi" w:hAnsiTheme="minorHAnsi"/>
                <w:sz w:val="20"/>
                <w:szCs w:val="20"/>
              </w:rPr>
              <w:t xml:space="preserve">Concepts and Descriptions drafted by state partners; </w:t>
            </w:r>
          </w:p>
          <w:p w14:paraId="77B14E22" w14:textId="77777777" w:rsidR="00455B19" w:rsidRPr="00AB4703" w:rsidRDefault="4C49964D" w:rsidP="4C49964D">
            <w:pPr>
              <w:pStyle w:val="Default"/>
              <w:rPr>
                <w:rFonts w:asciiTheme="minorHAnsi" w:hAnsiTheme="minorHAnsi"/>
                <w:sz w:val="20"/>
                <w:szCs w:val="20"/>
              </w:rPr>
            </w:pPr>
            <w:r w:rsidRPr="4C49964D">
              <w:rPr>
                <w:rFonts w:asciiTheme="minorHAnsi" w:hAnsiTheme="minorHAnsi"/>
                <w:b/>
                <w:bCs/>
                <w:sz w:val="20"/>
                <w:szCs w:val="20"/>
              </w:rPr>
              <w:t>Review and integration with USNVC needed</w:t>
            </w:r>
            <w:r w:rsidRPr="4C49964D">
              <w:rPr>
                <w:rFonts w:asciiTheme="minorHAnsi" w:hAnsiTheme="minorHAnsi"/>
                <w:sz w:val="20"/>
                <w:szCs w:val="20"/>
              </w:rPr>
              <w:t xml:space="preserve">. </w:t>
            </w:r>
          </w:p>
        </w:tc>
        <w:tc>
          <w:tcPr>
            <w:tcW w:w="1872"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Pr>
          <w:p w14:paraId="680F59CC" w14:textId="77777777" w:rsidR="00455B19" w:rsidRPr="00AB4703" w:rsidRDefault="4C49964D" w:rsidP="4C49964D">
            <w:pPr>
              <w:pStyle w:val="Default"/>
              <w:rPr>
                <w:rFonts w:asciiTheme="minorHAnsi" w:hAnsiTheme="minorHAnsi"/>
                <w:sz w:val="20"/>
                <w:szCs w:val="20"/>
              </w:rPr>
            </w:pPr>
            <w:r w:rsidRPr="4C49964D">
              <w:rPr>
                <w:rFonts w:asciiTheme="minorHAnsi" w:hAnsiTheme="minorHAnsi"/>
                <w:sz w:val="20"/>
                <w:szCs w:val="20"/>
              </w:rPr>
              <w:t xml:space="preserve">Concepts incomplete; </w:t>
            </w:r>
            <w:r w:rsidRPr="4C49964D">
              <w:rPr>
                <w:rFonts w:asciiTheme="minorHAnsi" w:hAnsiTheme="minorHAnsi"/>
                <w:b/>
                <w:bCs/>
                <w:sz w:val="20"/>
                <w:szCs w:val="20"/>
              </w:rPr>
              <w:t xml:space="preserve">integration work needed. </w:t>
            </w:r>
          </w:p>
        </w:tc>
      </w:tr>
    </w:tbl>
    <w:p w14:paraId="5E585C64" w14:textId="77777777" w:rsidR="00455B19" w:rsidRDefault="00455B19" w:rsidP="003D63DA">
      <w:pPr>
        <w:rPr>
          <w:highlight w:val="yellow"/>
        </w:rPr>
      </w:pPr>
    </w:p>
    <w:p w14:paraId="053DE984" w14:textId="1F41134E" w:rsidR="002404BD" w:rsidRPr="00AA6D56" w:rsidRDefault="006D0172" w:rsidP="4C49964D">
      <w:pPr>
        <w:keepNext/>
        <w:keepLines/>
        <w:ind w:right="3690"/>
        <w:rPr>
          <w:sz w:val="20"/>
          <w:szCs w:val="20"/>
        </w:rPr>
      </w:pPr>
      <w:r>
        <w:rPr>
          <w:sz w:val="20"/>
          <w:szCs w:val="20"/>
        </w:rPr>
        <w:lastRenderedPageBreak/>
        <w:t>TABLE 4</w:t>
      </w:r>
      <w:r w:rsidR="4C49964D" w:rsidRPr="4C49964D">
        <w:rPr>
          <w:sz w:val="20"/>
          <w:szCs w:val="20"/>
        </w:rPr>
        <w:t>.  Curren</w:t>
      </w:r>
      <w:r w:rsidR="0044058E">
        <w:rPr>
          <w:sz w:val="20"/>
          <w:szCs w:val="20"/>
        </w:rPr>
        <w:t>t count of natural vegetation</w:t>
      </w:r>
      <w:r w:rsidR="00941263">
        <w:rPr>
          <w:sz w:val="20"/>
          <w:szCs w:val="20"/>
        </w:rPr>
        <w:t xml:space="preserve"> within the U.S., from USNVC 2.0 (February 2016).</w:t>
      </w:r>
    </w:p>
    <w:tbl>
      <w:tblPr>
        <w:tblW w:w="4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2620"/>
      </w:tblGrid>
      <w:tr w:rsidR="00370744" w:rsidRPr="007F209C" w14:paraId="23C0ED1A" w14:textId="77777777" w:rsidTr="4C49964D">
        <w:trPr>
          <w:trHeight w:val="288"/>
        </w:trPr>
        <w:tc>
          <w:tcPr>
            <w:tcW w:w="1620" w:type="dxa"/>
            <w:shd w:val="clear" w:color="auto" w:fill="E2EFD9" w:themeFill="accent6" w:themeFillTint="33"/>
            <w:noWrap/>
            <w:vAlign w:val="bottom"/>
            <w:hideMark/>
          </w:tcPr>
          <w:p w14:paraId="33340E13" w14:textId="77777777" w:rsidR="00370744" w:rsidRPr="007F209C" w:rsidRDefault="4C49964D" w:rsidP="4C49964D">
            <w:pPr>
              <w:keepNext/>
              <w:keepLines/>
              <w:rPr>
                <w:rFonts w:ascii="Calibri" w:hAnsi="Calibri" w:cs="Times New Roman"/>
                <w:b/>
                <w:bCs/>
                <w:color w:val="000000" w:themeColor="text1"/>
              </w:rPr>
            </w:pPr>
            <w:r w:rsidRPr="4C49964D">
              <w:rPr>
                <w:rFonts w:ascii="Calibri" w:hAnsi="Calibri" w:cs="Times New Roman"/>
                <w:b/>
                <w:bCs/>
                <w:color w:val="000000" w:themeColor="text1"/>
              </w:rPr>
              <w:t>Level</w:t>
            </w:r>
          </w:p>
        </w:tc>
        <w:tc>
          <w:tcPr>
            <w:tcW w:w="2620" w:type="dxa"/>
            <w:shd w:val="clear" w:color="auto" w:fill="E2EFD9" w:themeFill="accent6" w:themeFillTint="33"/>
            <w:noWrap/>
            <w:vAlign w:val="center"/>
            <w:hideMark/>
          </w:tcPr>
          <w:p w14:paraId="6F0CAD51" w14:textId="2C03AE66" w:rsidR="00370744" w:rsidRPr="007F209C" w:rsidRDefault="002E0DFE" w:rsidP="4C49964D">
            <w:pPr>
              <w:keepNext/>
              <w:keepLines/>
              <w:jc w:val="center"/>
              <w:rPr>
                <w:rFonts w:ascii="Calibri" w:hAnsi="Calibri" w:cs="Times New Roman"/>
                <w:b/>
                <w:bCs/>
                <w:color w:val="000000" w:themeColor="text1"/>
              </w:rPr>
            </w:pPr>
            <w:r>
              <w:rPr>
                <w:rFonts w:ascii="Calibri" w:hAnsi="Calibri" w:cs="Times New Roman"/>
                <w:b/>
                <w:bCs/>
                <w:color w:val="000000" w:themeColor="text1"/>
              </w:rPr>
              <w:t>US</w:t>
            </w:r>
            <w:r w:rsidR="4C49964D" w:rsidRPr="4C49964D">
              <w:rPr>
                <w:rFonts w:ascii="Calibri" w:hAnsi="Calibri" w:cs="Times New Roman"/>
                <w:b/>
                <w:bCs/>
                <w:color w:val="000000" w:themeColor="text1"/>
              </w:rPr>
              <w:t xml:space="preserve">NVC </w:t>
            </w:r>
          </w:p>
        </w:tc>
      </w:tr>
      <w:tr w:rsidR="00370744" w:rsidRPr="007F209C" w14:paraId="05B2C9EA" w14:textId="77777777" w:rsidTr="4C49964D">
        <w:trPr>
          <w:trHeight w:val="288"/>
        </w:trPr>
        <w:tc>
          <w:tcPr>
            <w:tcW w:w="1620" w:type="dxa"/>
            <w:shd w:val="clear" w:color="auto" w:fill="auto"/>
            <w:noWrap/>
            <w:vAlign w:val="bottom"/>
            <w:hideMark/>
          </w:tcPr>
          <w:p w14:paraId="3B54BAC3" w14:textId="77777777" w:rsidR="00370744" w:rsidRPr="007F209C" w:rsidRDefault="4C49964D" w:rsidP="4C49964D">
            <w:pPr>
              <w:keepNext/>
              <w:keepLines/>
              <w:rPr>
                <w:rFonts w:ascii="Calibri" w:hAnsi="Calibri" w:cs="Times New Roman"/>
                <w:color w:val="000000" w:themeColor="text1"/>
              </w:rPr>
            </w:pPr>
            <w:r w:rsidRPr="4C49964D">
              <w:rPr>
                <w:rFonts w:ascii="Calibri" w:hAnsi="Calibri" w:cs="Times New Roman"/>
                <w:color w:val="000000" w:themeColor="text1"/>
              </w:rPr>
              <w:t>Class</w:t>
            </w:r>
          </w:p>
        </w:tc>
        <w:tc>
          <w:tcPr>
            <w:tcW w:w="2620" w:type="dxa"/>
            <w:shd w:val="clear" w:color="auto" w:fill="auto"/>
            <w:noWrap/>
            <w:vAlign w:val="center"/>
            <w:hideMark/>
          </w:tcPr>
          <w:p w14:paraId="3C8DAD25" w14:textId="77777777" w:rsidR="00370744" w:rsidRPr="007F209C" w:rsidRDefault="4C49964D" w:rsidP="4C49964D">
            <w:pPr>
              <w:keepNext/>
              <w:keepLines/>
              <w:jc w:val="center"/>
              <w:rPr>
                <w:rFonts w:ascii="Calibri" w:hAnsi="Calibri" w:cs="Times New Roman"/>
                <w:color w:val="000000" w:themeColor="text1"/>
              </w:rPr>
            </w:pPr>
            <w:r w:rsidRPr="4C49964D">
              <w:rPr>
                <w:rFonts w:ascii="Calibri" w:hAnsi="Calibri" w:cs="Times New Roman"/>
                <w:color w:val="000000" w:themeColor="text1"/>
              </w:rPr>
              <w:t>6</w:t>
            </w:r>
          </w:p>
        </w:tc>
      </w:tr>
      <w:tr w:rsidR="00370744" w:rsidRPr="007F209C" w14:paraId="1991AC04" w14:textId="77777777" w:rsidTr="4C49964D">
        <w:trPr>
          <w:trHeight w:val="288"/>
        </w:trPr>
        <w:tc>
          <w:tcPr>
            <w:tcW w:w="1620" w:type="dxa"/>
            <w:shd w:val="clear" w:color="auto" w:fill="auto"/>
            <w:noWrap/>
            <w:vAlign w:val="bottom"/>
            <w:hideMark/>
          </w:tcPr>
          <w:p w14:paraId="36F8D373" w14:textId="74A3A1CA" w:rsidR="00370744" w:rsidRPr="007F209C" w:rsidRDefault="4C49964D" w:rsidP="4C49964D">
            <w:pPr>
              <w:keepNext/>
              <w:keepLines/>
              <w:rPr>
                <w:rFonts w:ascii="Calibri" w:hAnsi="Calibri" w:cs="Times New Roman"/>
                <w:color w:val="000000" w:themeColor="text1"/>
              </w:rPr>
            </w:pPr>
            <w:r w:rsidRPr="4C49964D">
              <w:rPr>
                <w:rFonts w:ascii="Calibri" w:hAnsi="Calibri" w:cs="Times New Roman"/>
                <w:color w:val="000000" w:themeColor="text1"/>
              </w:rPr>
              <w:t>Subclass</w:t>
            </w:r>
          </w:p>
        </w:tc>
        <w:tc>
          <w:tcPr>
            <w:tcW w:w="2620" w:type="dxa"/>
            <w:shd w:val="clear" w:color="auto" w:fill="auto"/>
            <w:noWrap/>
            <w:vAlign w:val="center"/>
            <w:hideMark/>
          </w:tcPr>
          <w:p w14:paraId="02D4BA86" w14:textId="77777777" w:rsidR="00370744" w:rsidRPr="007F209C" w:rsidRDefault="4C49964D" w:rsidP="4C49964D">
            <w:pPr>
              <w:keepNext/>
              <w:keepLines/>
              <w:jc w:val="center"/>
              <w:rPr>
                <w:rFonts w:ascii="Calibri" w:hAnsi="Calibri" w:cs="Times New Roman"/>
                <w:color w:val="000000" w:themeColor="text1"/>
              </w:rPr>
            </w:pPr>
            <w:r w:rsidRPr="4C49964D">
              <w:rPr>
                <w:rFonts w:ascii="Calibri" w:hAnsi="Calibri" w:cs="Times New Roman"/>
                <w:color w:val="000000" w:themeColor="text1"/>
              </w:rPr>
              <w:t>15</w:t>
            </w:r>
          </w:p>
        </w:tc>
      </w:tr>
      <w:tr w:rsidR="00370744" w:rsidRPr="007F209C" w14:paraId="1261CDBC" w14:textId="77777777" w:rsidTr="4C49964D">
        <w:trPr>
          <w:trHeight w:val="288"/>
        </w:trPr>
        <w:tc>
          <w:tcPr>
            <w:tcW w:w="1620" w:type="dxa"/>
            <w:shd w:val="clear" w:color="auto" w:fill="auto"/>
            <w:noWrap/>
            <w:vAlign w:val="bottom"/>
            <w:hideMark/>
          </w:tcPr>
          <w:p w14:paraId="0480C7A9" w14:textId="77777777" w:rsidR="00370744" w:rsidRPr="007F209C" w:rsidRDefault="4C49964D" w:rsidP="4C49964D">
            <w:pPr>
              <w:keepNext/>
              <w:keepLines/>
              <w:rPr>
                <w:rFonts w:ascii="Calibri" w:hAnsi="Calibri" w:cs="Times New Roman"/>
                <w:color w:val="000000" w:themeColor="text1"/>
              </w:rPr>
            </w:pPr>
            <w:r w:rsidRPr="4C49964D">
              <w:rPr>
                <w:rFonts w:ascii="Calibri" w:hAnsi="Calibri" w:cs="Times New Roman"/>
                <w:color w:val="000000" w:themeColor="text1"/>
              </w:rPr>
              <w:t>Formation</w:t>
            </w:r>
          </w:p>
        </w:tc>
        <w:tc>
          <w:tcPr>
            <w:tcW w:w="2620" w:type="dxa"/>
            <w:shd w:val="clear" w:color="auto" w:fill="auto"/>
            <w:noWrap/>
            <w:vAlign w:val="center"/>
            <w:hideMark/>
          </w:tcPr>
          <w:p w14:paraId="5B784654" w14:textId="77777777" w:rsidR="00370744" w:rsidRPr="007F209C" w:rsidRDefault="4C49964D" w:rsidP="4C49964D">
            <w:pPr>
              <w:keepNext/>
              <w:keepLines/>
              <w:jc w:val="center"/>
              <w:rPr>
                <w:rFonts w:ascii="Calibri" w:hAnsi="Calibri" w:cs="Times New Roman"/>
                <w:color w:val="000000" w:themeColor="text1"/>
              </w:rPr>
            </w:pPr>
            <w:r w:rsidRPr="4C49964D">
              <w:rPr>
                <w:rFonts w:ascii="Calibri" w:hAnsi="Calibri" w:cs="Times New Roman"/>
                <w:color w:val="000000" w:themeColor="text1"/>
              </w:rPr>
              <w:t>32</w:t>
            </w:r>
          </w:p>
        </w:tc>
      </w:tr>
      <w:tr w:rsidR="00370744" w:rsidRPr="007F209C" w14:paraId="496F2CCE" w14:textId="77777777" w:rsidTr="4C49964D">
        <w:trPr>
          <w:trHeight w:val="288"/>
        </w:trPr>
        <w:tc>
          <w:tcPr>
            <w:tcW w:w="1620" w:type="dxa"/>
            <w:shd w:val="clear" w:color="auto" w:fill="auto"/>
            <w:noWrap/>
            <w:vAlign w:val="bottom"/>
            <w:hideMark/>
          </w:tcPr>
          <w:p w14:paraId="4D1E4FEE" w14:textId="77777777" w:rsidR="00370744" w:rsidRPr="007F209C" w:rsidRDefault="4C49964D" w:rsidP="4C49964D">
            <w:pPr>
              <w:keepNext/>
              <w:keepLines/>
              <w:rPr>
                <w:rFonts w:ascii="Calibri" w:hAnsi="Calibri" w:cs="Times New Roman"/>
                <w:color w:val="000000" w:themeColor="text1"/>
              </w:rPr>
            </w:pPr>
            <w:r w:rsidRPr="4C49964D">
              <w:rPr>
                <w:rFonts w:ascii="Calibri" w:hAnsi="Calibri" w:cs="Times New Roman"/>
                <w:color w:val="000000" w:themeColor="text1"/>
              </w:rPr>
              <w:t>Division</w:t>
            </w:r>
          </w:p>
        </w:tc>
        <w:tc>
          <w:tcPr>
            <w:tcW w:w="2620" w:type="dxa"/>
            <w:shd w:val="clear" w:color="auto" w:fill="auto"/>
            <w:noWrap/>
            <w:vAlign w:val="center"/>
            <w:hideMark/>
          </w:tcPr>
          <w:p w14:paraId="1EED44DD" w14:textId="77777777" w:rsidR="00370744" w:rsidRPr="007F209C" w:rsidRDefault="4C49964D" w:rsidP="4C49964D">
            <w:pPr>
              <w:keepNext/>
              <w:keepLines/>
              <w:jc w:val="center"/>
              <w:rPr>
                <w:rFonts w:ascii="Calibri" w:hAnsi="Calibri" w:cs="Times New Roman"/>
                <w:color w:val="000000" w:themeColor="text1"/>
              </w:rPr>
            </w:pPr>
            <w:r w:rsidRPr="4C49964D">
              <w:rPr>
                <w:rFonts w:ascii="Calibri" w:hAnsi="Calibri" w:cs="Times New Roman"/>
                <w:color w:val="000000" w:themeColor="text1"/>
              </w:rPr>
              <w:t>69</w:t>
            </w:r>
          </w:p>
        </w:tc>
      </w:tr>
      <w:tr w:rsidR="00370744" w:rsidRPr="007F209C" w14:paraId="54F7D4C6" w14:textId="77777777" w:rsidTr="4C49964D">
        <w:trPr>
          <w:trHeight w:val="288"/>
        </w:trPr>
        <w:tc>
          <w:tcPr>
            <w:tcW w:w="1620" w:type="dxa"/>
            <w:shd w:val="clear" w:color="auto" w:fill="auto"/>
            <w:noWrap/>
            <w:vAlign w:val="bottom"/>
            <w:hideMark/>
          </w:tcPr>
          <w:p w14:paraId="4916B56D" w14:textId="77777777" w:rsidR="00370744" w:rsidRPr="007F209C" w:rsidRDefault="4C49964D" w:rsidP="4C49964D">
            <w:pPr>
              <w:keepNext/>
              <w:keepLines/>
              <w:rPr>
                <w:rFonts w:ascii="Calibri" w:hAnsi="Calibri" w:cs="Times New Roman"/>
                <w:color w:val="000000" w:themeColor="text1"/>
              </w:rPr>
            </w:pPr>
            <w:r w:rsidRPr="4C49964D">
              <w:rPr>
                <w:rFonts w:ascii="Calibri" w:hAnsi="Calibri" w:cs="Times New Roman"/>
                <w:color w:val="000000" w:themeColor="text1"/>
              </w:rPr>
              <w:t>Macrogroup</w:t>
            </w:r>
          </w:p>
        </w:tc>
        <w:tc>
          <w:tcPr>
            <w:tcW w:w="2620" w:type="dxa"/>
            <w:shd w:val="clear" w:color="auto" w:fill="auto"/>
            <w:noWrap/>
            <w:vAlign w:val="center"/>
            <w:hideMark/>
          </w:tcPr>
          <w:p w14:paraId="073AE13B" w14:textId="77777777" w:rsidR="00370744" w:rsidRPr="007F209C" w:rsidRDefault="4C49964D" w:rsidP="4C49964D">
            <w:pPr>
              <w:keepNext/>
              <w:keepLines/>
              <w:jc w:val="center"/>
              <w:rPr>
                <w:rFonts w:ascii="Calibri" w:hAnsi="Calibri" w:cs="Times New Roman"/>
                <w:color w:val="000000" w:themeColor="text1"/>
              </w:rPr>
            </w:pPr>
            <w:r w:rsidRPr="4C49964D">
              <w:rPr>
                <w:rFonts w:ascii="Calibri" w:hAnsi="Calibri" w:cs="Times New Roman"/>
                <w:color w:val="000000" w:themeColor="text1"/>
              </w:rPr>
              <w:t>183</w:t>
            </w:r>
          </w:p>
        </w:tc>
      </w:tr>
      <w:tr w:rsidR="00370744" w:rsidRPr="007F209C" w14:paraId="1B0CC7B8" w14:textId="77777777" w:rsidTr="4C49964D">
        <w:trPr>
          <w:trHeight w:val="288"/>
        </w:trPr>
        <w:tc>
          <w:tcPr>
            <w:tcW w:w="1620" w:type="dxa"/>
            <w:shd w:val="clear" w:color="auto" w:fill="auto"/>
            <w:noWrap/>
            <w:vAlign w:val="bottom"/>
            <w:hideMark/>
          </w:tcPr>
          <w:p w14:paraId="42AAA1F9" w14:textId="77777777" w:rsidR="00370744" w:rsidRPr="007F209C" w:rsidRDefault="4C49964D" w:rsidP="4C49964D">
            <w:pPr>
              <w:keepNext/>
              <w:keepLines/>
              <w:rPr>
                <w:rFonts w:ascii="Calibri" w:hAnsi="Calibri" w:cs="Times New Roman"/>
                <w:color w:val="000000" w:themeColor="text1"/>
              </w:rPr>
            </w:pPr>
            <w:r w:rsidRPr="4C49964D">
              <w:rPr>
                <w:rFonts w:ascii="Calibri" w:hAnsi="Calibri" w:cs="Times New Roman"/>
                <w:color w:val="000000" w:themeColor="text1"/>
              </w:rPr>
              <w:t>Group</w:t>
            </w:r>
          </w:p>
        </w:tc>
        <w:tc>
          <w:tcPr>
            <w:tcW w:w="2620" w:type="dxa"/>
            <w:shd w:val="clear" w:color="auto" w:fill="auto"/>
            <w:noWrap/>
            <w:vAlign w:val="center"/>
            <w:hideMark/>
          </w:tcPr>
          <w:p w14:paraId="27149278" w14:textId="77777777" w:rsidR="00370744" w:rsidRPr="007F209C" w:rsidRDefault="4C49964D" w:rsidP="4C49964D">
            <w:pPr>
              <w:keepNext/>
              <w:keepLines/>
              <w:jc w:val="center"/>
              <w:rPr>
                <w:rFonts w:ascii="Calibri" w:hAnsi="Calibri" w:cs="Times New Roman"/>
                <w:color w:val="000000" w:themeColor="text1"/>
              </w:rPr>
            </w:pPr>
            <w:r w:rsidRPr="4C49964D">
              <w:rPr>
                <w:rFonts w:ascii="Calibri" w:hAnsi="Calibri" w:cs="Times New Roman"/>
                <w:color w:val="000000" w:themeColor="text1"/>
              </w:rPr>
              <w:t>426</w:t>
            </w:r>
          </w:p>
        </w:tc>
      </w:tr>
      <w:tr w:rsidR="00370744" w:rsidRPr="007F209C" w14:paraId="57BA8F6C" w14:textId="77777777" w:rsidTr="4C49964D">
        <w:trPr>
          <w:trHeight w:val="288"/>
        </w:trPr>
        <w:tc>
          <w:tcPr>
            <w:tcW w:w="1620" w:type="dxa"/>
            <w:shd w:val="clear" w:color="auto" w:fill="auto"/>
            <w:noWrap/>
            <w:vAlign w:val="bottom"/>
            <w:hideMark/>
          </w:tcPr>
          <w:p w14:paraId="5456972A" w14:textId="77777777" w:rsidR="00370744" w:rsidRPr="007F209C" w:rsidRDefault="4C49964D" w:rsidP="4C49964D">
            <w:pPr>
              <w:keepNext/>
              <w:keepLines/>
              <w:rPr>
                <w:rFonts w:ascii="Calibri" w:hAnsi="Calibri" w:cs="Times New Roman"/>
                <w:color w:val="000000" w:themeColor="text1"/>
              </w:rPr>
            </w:pPr>
            <w:r w:rsidRPr="4C49964D">
              <w:rPr>
                <w:rFonts w:ascii="Calibri" w:hAnsi="Calibri" w:cs="Times New Roman"/>
                <w:color w:val="000000" w:themeColor="text1"/>
              </w:rPr>
              <w:t>Alliance</w:t>
            </w:r>
          </w:p>
        </w:tc>
        <w:tc>
          <w:tcPr>
            <w:tcW w:w="2620" w:type="dxa"/>
            <w:shd w:val="clear" w:color="auto" w:fill="auto"/>
            <w:noWrap/>
            <w:vAlign w:val="center"/>
            <w:hideMark/>
          </w:tcPr>
          <w:p w14:paraId="18F1FE60" w14:textId="77777777" w:rsidR="00370744" w:rsidRPr="007F209C" w:rsidRDefault="4C49964D" w:rsidP="4C49964D">
            <w:pPr>
              <w:keepNext/>
              <w:keepLines/>
              <w:jc w:val="center"/>
              <w:rPr>
                <w:rFonts w:ascii="Calibri" w:hAnsi="Calibri" w:cs="Times New Roman"/>
                <w:color w:val="000000" w:themeColor="text1"/>
              </w:rPr>
            </w:pPr>
            <w:r w:rsidRPr="4C49964D">
              <w:rPr>
                <w:rFonts w:ascii="Calibri" w:hAnsi="Calibri" w:cs="Times New Roman"/>
                <w:color w:val="000000" w:themeColor="text1"/>
              </w:rPr>
              <w:t>1263* (lower 48 only)</w:t>
            </w:r>
          </w:p>
        </w:tc>
      </w:tr>
      <w:tr w:rsidR="00370744" w:rsidRPr="007F209C" w14:paraId="2DAA46CC" w14:textId="77777777" w:rsidTr="4C49964D">
        <w:trPr>
          <w:trHeight w:val="288"/>
        </w:trPr>
        <w:tc>
          <w:tcPr>
            <w:tcW w:w="1620" w:type="dxa"/>
            <w:shd w:val="clear" w:color="auto" w:fill="auto"/>
            <w:noWrap/>
            <w:vAlign w:val="bottom"/>
            <w:hideMark/>
          </w:tcPr>
          <w:p w14:paraId="2B1D189F" w14:textId="77777777" w:rsidR="00370744" w:rsidRPr="007F209C" w:rsidRDefault="4C49964D" w:rsidP="4C49964D">
            <w:pPr>
              <w:keepNext/>
              <w:keepLines/>
              <w:rPr>
                <w:rFonts w:ascii="Calibri" w:hAnsi="Calibri" w:cs="Times New Roman"/>
                <w:color w:val="000000" w:themeColor="text1"/>
              </w:rPr>
            </w:pPr>
            <w:r w:rsidRPr="4C49964D">
              <w:rPr>
                <w:rFonts w:ascii="Calibri" w:hAnsi="Calibri" w:cs="Times New Roman"/>
                <w:color w:val="000000" w:themeColor="text1"/>
              </w:rPr>
              <w:t>Association</w:t>
            </w:r>
          </w:p>
        </w:tc>
        <w:tc>
          <w:tcPr>
            <w:tcW w:w="2620" w:type="dxa"/>
            <w:shd w:val="clear" w:color="auto" w:fill="auto"/>
            <w:noWrap/>
            <w:vAlign w:val="center"/>
            <w:hideMark/>
          </w:tcPr>
          <w:p w14:paraId="1646654E" w14:textId="77777777" w:rsidR="00370744" w:rsidRPr="007F209C" w:rsidRDefault="4C49964D" w:rsidP="4C49964D">
            <w:pPr>
              <w:keepNext/>
              <w:keepLines/>
              <w:jc w:val="center"/>
              <w:rPr>
                <w:rFonts w:ascii="Calibri" w:hAnsi="Calibri" w:cs="Times New Roman"/>
                <w:color w:val="000000" w:themeColor="text1"/>
              </w:rPr>
            </w:pPr>
            <w:r w:rsidRPr="4C49964D">
              <w:rPr>
                <w:rFonts w:ascii="Calibri" w:hAnsi="Calibri" w:cs="Times New Roman"/>
                <w:color w:val="000000" w:themeColor="text1"/>
              </w:rPr>
              <w:t>6168* (lower 48 only)</w:t>
            </w:r>
          </w:p>
        </w:tc>
      </w:tr>
    </w:tbl>
    <w:p w14:paraId="786AD9F2" w14:textId="77777777" w:rsidR="002404BD" w:rsidRDefault="002404BD" w:rsidP="002404BD"/>
    <w:p w14:paraId="140938CA" w14:textId="3477E7A9" w:rsidR="002404BD" w:rsidRPr="00AA6D56" w:rsidRDefault="006D0172" w:rsidP="00941263">
      <w:pPr>
        <w:keepNext/>
        <w:keepLines/>
        <w:ind w:right="3690"/>
        <w:rPr>
          <w:rFonts w:ascii="Calibri" w:eastAsia="Times New Roman" w:hAnsi="Calibri" w:cs="Times New Roman"/>
          <w:b/>
          <w:bCs/>
          <w:color w:val="000000" w:themeColor="text1"/>
        </w:rPr>
      </w:pPr>
      <w:r>
        <w:rPr>
          <w:sz w:val="20"/>
          <w:szCs w:val="20"/>
        </w:rPr>
        <w:t>TABLE 5</w:t>
      </w:r>
      <w:r w:rsidR="4C49964D" w:rsidRPr="4C49964D">
        <w:rPr>
          <w:sz w:val="20"/>
          <w:szCs w:val="20"/>
        </w:rPr>
        <w:t>. Current number of type</w:t>
      </w:r>
      <w:r w:rsidR="00941263">
        <w:rPr>
          <w:sz w:val="20"/>
          <w:szCs w:val="20"/>
        </w:rPr>
        <w:t>s in western, lower 48, states, from USNVC 2.0 (February 2016).</w:t>
      </w:r>
    </w:p>
    <w:tbl>
      <w:tblPr>
        <w:tblW w:w="7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1353"/>
        <w:gridCol w:w="1437"/>
        <w:gridCol w:w="1350"/>
        <w:gridCol w:w="1431"/>
      </w:tblGrid>
      <w:tr w:rsidR="002404BD" w:rsidRPr="00AB4703" w14:paraId="427CFECC" w14:textId="77777777" w:rsidTr="4C49964D">
        <w:trPr>
          <w:trHeight w:val="288"/>
        </w:trPr>
        <w:tc>
          <w:tcPr>
            <w:tcW w:w="1615" w:type="dxa"/>
            <w:shd w:val="clear" w:color="auto" w:fill="E2EFD9" w:themeFill="accent6" w:themeFillTint="33"/>
            <w:noWrap/>
            <w:vAlign w:val="center"/>
            <w:hideMark/>
          </w:tcPr>
          <w:p w14:paraId="5460709A" w14:textId="77777777" w:rsidR="002404BD" w:rsidRPr="00AB4703" w:rsidRDefault="4C49964D" w:rsidP="4C49964D">
            <w:pPr>
              <w:spacing w:after="0" w:line="240" w:lineRule="auto"/>
              <w:jc w:val="center"/>
              <w:rPr>
                <w:rFonts w:ascii="Calibri" w:eastAsia="Times New Roman" w:hAnsi="Calibri" w:cs="Times New Roman"/>
                <w:b/>
                <w:bCs/>
                <w:color w:val="000000" w:themeColor="text1"/>
              </w:rPr>
            </w:pPr>
            <w:r w:rsidRPr="4C49964D">
              <w:rPr>
                <w:rFonts w:ascii="Calibri" w:eastAsia="Times New Roman" w:hAnsi="Calibri" w:cs="Times New Roman"/>
                <w:b/>
                <w:bCs/>
                <w:color w:val="000000" w:themeColor="text1"/>
              </w:rPr>
              <w:t>state</w:t>
            </w:r>
          </w:p>
        </w:tc>
        <w:tc>
          <w:tcPr>
            <w:tcW w:w="1353" w:type="dxa"/>
            <w:shd w:val="clear" w:color="auto" w:fill="E2EFD9" w:themeFill="accent6" w:themeFillTint="33"/>
            <w:noWrap/>
            <w:vAlign w:val="center"/>
            <w:hideMark/>
          </w:tcPr>
          <w:p w14:paraId="12CC9DCA" w14:textId="77777777" w:rsidR="002404BD" w:rsidRPr="00AB4703" w:rsidRDefault="4C49964D" w:rsidP="4C49964D">
            <w:pPr>
              <w:spacing w:after="0" w:line="240" w:lineRule="auto"/>
              <w:jc w:val="center"/>
              <w:rPr>
                <w:rFonts w:ascii="Calibri" w:eastAsia="Times New Roman" w:hAnsi="Calibri" w:cs="Times New Roman"/>
                <w:b/>
                <w:bCs/>
                <w:color w:val="000000" w:themeColor="text1"/>
              </w:rPr>
            </w:pPr>
            <w:r w:rsidRPr="4C49964D">
              <w:rPr>
                <w:rFonts w:ascii="Calibri" w:eastAsia="Times New Roman" w:hAnsi="Calibri" w:cs="Times New Roman"/>
                <w:b/>
                <w:bCs/>
                <w:color w:val="000000" w:themeColor="text1"/>
              </w:rPr>
              <w:t>Associations</w:t>
            </w:r>
          </w:p>
        </w:tc>
        <w:tc>
          <w:tcPr>
            <w:tcW w:w="1437" w:type="dxa"/>
            <w:shd w:val="clear" w:color="auto" w:fill="E2EFD9" w:themeFill="accent6" w:themeFillTint="33"/>
            <w:noWrap/>
            <w:vAlign w:val="center"/>
            <w:hideMark/>
          </w:tcPr>
          <w:p w14:paraId="4ECDF9B1" w14:textId="77777777" w:rsidR="002404BD" w:rsidRPr="00AB4703" w:rsidRDefault="4C49964D" w:rsidP="4C49964D">
            <w:pPr>
              <w:spacing w:after="0" w:line="240" w:lineRule="auto"/>
              <w:jc w:val="center"/>
              <w:rPr>
                <w:rFonts w:ascii="Calibri" w:eastAsia="Times New Roman" w:hAnsi="Calibri" w:cs="Times New Roman"/>
                <w:b/>
                <w:bCs/>
                <w:color w:val="000000" w:themeColor="text1"/>
              </w:rPr>
            </w:pPr>
            <w:r w:rsidRPr="4C49964D">
              <w:rPr>
                <w:rFonts w:ascii="Calibri" w:eastAsia="Times New Roman" w:hAnsi="Calibri" w:cs="Times New Roman"/>
                <w:b/>
                <w:bCs/>
                <w:color w:val="000000" w:themeColor="text1"/>
              </w:rPr>
              <w:t>Alliances</w:t>
            </w:r>
          </w:p>
        </w:tc>
        <w:tc>
          <w:tcPr>
            <w:tcW w:w="1350" w:type="dxa"/>
            <w:shd w:val="clear" w:color="auto" w:fill="E2EFD9" w:themeFill="accent6" w:themeFillTint="33"/>
            <w:noWrap/>
            <w:vAlign w:val="center"/>
            <w:hideMark/>
          </w:tcPr>
          <w:p w14:paraId="4EF0D4B1" w14:textId="77777777" w:rsidR="002404BD" w:rsidRPr="00AB4703" w:rsidRDefault="4C49964D" w:rsidP="4C49964D">
            <w:pPr>
              <w:spacing w:after="0" w:line="240" w:lineRule="auto"/>
              <w:jc w:val="center"/>
              <w:rPr>
                <w:rFonts w:ascii="Calibri" w:eastAsia="Times New Roman" w:hAnsi="Calibri" w:cs="Times New Roman"/>
                <w:b/>
                <w:bCs/>
                <w:color w:val="000000" w:themeColor="text1"/>
              </w:rPr>
            </w:pPr>
            <w:r w:rsidRPr="4C49964D">
              <w:rPr>
                <w:rFonts w:ascii="Calibri" w:eastAsia="Times New Roman" w:hAnsi="Calibri" w:cs="Times New Roman"/>
                <w:b/>
                <w:bCs/>
                <w:color w:val="000000" w:themeColor="text1"/>
              </w:rPr>
              <w:t>Groups</w:t>
            </w:r>
          </w:p>
        </w:tc>
        <w:tc>
          <w:tcPr>
            <w:tcW w:w="1431" w:type="dxa"/>
            <w:shd w:val="clear" w:color="auto" w:fill="E2EFD9" w:themeFill="accent6" w:themeFillTint="33"/>
            <w:noWrap/>
            <w:vAlign w:val="center"/>
            <w:hideMark/>
          </w:tcPr>
          <w:p w14:paraId="081C5888" w14:textId="77777777" w:rsidR="002404BD" w:rsidRPr="00AB4703" w:rsidRDefault="4C49964D" w:rsidP="4C49964D">
            <w:pPr>
              <w:spacing w:after="0" w:line="240" w:lineRule="auto"/>
              <w:jc w:val="center"/>
              <w:rPr>
                <w:rFonts w:ascii="Calibri" w:eastAsia="Times New Roman" w:hAnsi="Calibri" w:cs="Times New Roman"/>
                <w:b/>
                <w:bCs/>
                <w:color w:val="000000" w:themeColor="text1"/>
              </w:rPr>
            </w:pPr>
            <w:r w:rsidRPr="4C49964D">
              <w:rPr>
                <w:rFonts w:ascii="Calibri" w:eastAsia="Times New Roman" w:hAnsi="Calibri" w:cs="Times New Roman"/>
                <w:b/>
                <w:bCs/>
                <w:color w:val="000000" w:themeColor="text1"/>
              </w:rPr>
              <w:t>Macrogroups</w:t>
            </w:r>
          </w:p>
        </w:tc>
      </w:tr>
      <w:tr w:rsidR="002404BD" w:rsidRPr="002404BD" w14:paraId="2AADCD48" w14:textId="77777777" w:rsidTr="4C49964D">
        <w:trPr>
          <w:trHeight w:val="288"/>
        </w:trPr>
        <w:tc>
          <w:tcPr>
            <w:tcW w:w="1615" w:type="dxa"/>
            <w:shd w:val="clear" w:color="auto" w:fill="auto"/>
            <w:noWrap/>
            <w:vAlign w:val="center"/>
            <w:hideMark/>
          </w:tcPr>
          <w:p w14:paraId="5047A416" w14:textId="77777777" w:rsidR="002404BD" w:rsidRPr="002404BD" w:rsidRDefault="4C49964D" w:rsidP="4C49964D">
            <w:pPr>
              <w:spacing w:after="0" w:line="240" w:lineRule="auto"/>
              <w:jc w:val="center"/>
              <w:rPr>
                <w:rFonts w:ascii="Calibri" w:eastAsia="Times New Roman" w:hAnsi="Calibri" w:cs="Times New Roman"/>
                <w:color w:val="1F4E79"/>
              </w:rPr>
            </w:pPr>
            <w:r w:rsidRPr="4C49964D">
              <w:rPr>
                <w:rFonts w:ascii="Calibri" w:eastAsia="Times New Roman" w:hAnsi="Calibri" w:cs="Times New Roman"/>
                <w:color w:val="1F4E79"/>
              </w:rPr>
              <w:t>AZ</w:t>
            </w:r>
          </w:p>
        </w:tc>
        <w:tc>
          <w:tcPr>
            <w:tcW w:w="1353" w:type="dxa"/>
            <w:shd w:val="clear" w:color="auto" w:fill="auto"/>
            <w:noWrap/>
            <w:vAlign w:val="center"/>
            <w:hideMark/>
          </w:tcPr>
          <w:p w14:paraId="676EC0DF" w14:textId="77777777" w:rsidR="002404BD" w:rsidRPr="002404BD" w:rsidRDefault="4C49964D" w:rsidP="4C49964D">
            <w:pPr>
              <w:spacing w:after="0" w:line="240" w:lineRule="auto"/>
              <w:jc w:val="center"/>
              <w:rPr>
                <w:rFonts w:ascii="Calibri" w:eastAsia="Times New Roman" w:hAnsi="Calibri" w:cs="Times New Roman"/>
                <w:color w:val="000000" w:themeColor="text1"/>
              </w:rPr>
            </w:pPr>
            <w:r w:rsidRPr="4C49964D">
              <w:rPr>
                <w:rFonts w:ascii="Calibri" w:eastAsia="Times New Roman" w:hAnsi="Calibri" w:cs="Times New Roman"/>
                <w:color w:val="000000" w:themeColor="text1"/>
              </w:rPr>
              <w:t>540</w:t>
            </w:r>
          </w:p>
        </w:tc>
        <w:tc>
          <w:tcPr>
            <w:tcW w:w="1437" w:type="dxa"/>
            <w:shd w:val="clear" w:color="auto" w:fill="auto"/>
            <w:noWrap/>
            <w:vAlign w:val="center"/>
            <w:hideMark/>
          </w:tcPr>
          <w:p w14:paraId="1EEA25E5" w14:textId="77777777" w:rsidR="002404BD" w:rsidRPr="002404BD" w:rsidRDefault="4C49964D" w:rsidP="4C49964D">
            <w:pPr>
              <w:spacing w:after="0" w:line="240" w:lineRule="auto"/>
              <w:jc w:val="center"/>
              <w:rPr>
                <w:rFonts w:ascii="Calibri" w:eastAsia="Times New Roman" w:hAnsi="Calibri" w:cs="Times New Roman"/>
                <w:color w:val="000000" w:themeColor="text1"/>
              </w:rPr>
            </w:pPr>
            <w:r w:rsidRPr="4C49964D">
              <w:rPr>
                <w:rFonts w:ascii="Calibri" w:eastAsia="Times New Roman" w:hAnsi="Calibri" w:cs="Times New Roman"/>
                <w:color w:val="000000" w:themeColor="text1"/>
              </w:rPr>
              <w:t>184</w:t>
            </w:r>
          </w:p>
        </w:tc>
        <w:tc>
          <w:tcPr>
            <w:tcW w:w="1350" w:type="dxa"/>
            <w:shd w:val="clear" w:color="auto" w:fill="auto"/>
            <w:noWrap/>
            <w:vAlign w:val="center"/>
            <w:hideMark/>
          </w:tcPr>
          <w:p w14:paraId="17BC97D6" w14:textId="77777777" w:rsidR="002404BD" w:rsidRPr="002404BD" w:rsidRDefault="4C49964D" w:rsidP="4C49964D">
            <w:pPr>
              <w:spacing w:after="0" w:line="240" w:lineRule="auto"/>
              <w:jc w:val="center"/>
              <w:rPr>
                <w:rFonts w:ascii="Calibri" w:eastAsia="Times New Roman" w:hAnsi="Calibri" w:cs="Times New Roman"/>
                <w:color w:val="000000" w:themeColor="text1"/>
              </w:rPr>
            </w:pPr>
            <w:r w:rsidRPr="4C49964D">
              <w:rPr>
                <w:rFonts w:ascii="Calibri" w:eastAsia="Times New Roman" w:hAnsi="Calibri" w:cs="Times New Roman"/>
                <w:color w:val="000000" w:themeColor="text1"/>
              </w:rPr>
              <w:t>60</w:t>
            </w:r>
          </w:p>
        </w:tc>
        <w:tc>
          <w:tcPr>
            <w:tcW w:w="1431" w:type="dxa"/>
            <w:shd w:val="clear" w:color="auto" w:fill="auto"/>
            <w:noWrap/>
            <w:vAlign w:val="center"/>
            <w:hideMark/>
          </w:tcPr>
          <w:p w14:paraId="3919B7D2" w14:textId="77777777" w:rsidR="002404BD" w:rsidRPr="002404BD" w:rsidRDefault="4C49964D" w:rsidP="4C49964D">
            <w:pPr>
              <w:spacing w:after="0" w:line="240" w:lineRule="auto"/>
              <w:jc w:val="center"/>
              <w:rPr>
                <w:rFonts w:ascii="Calibri" w:eastAsia="Times New Roman" w:hAnsi="Calibri" w:cs="Times New Roman"/>
                <w:color w:val="000000" w:themeColor="text1"/>
              </w:rPr>
            </w:pPr>
            <w:r w:rsidRPr="4C49964D">
              <w:rPr>
                <w:rFonts w:ascii="Calibri" w:eastAsia="Times New Roman" w:hAnsi="Calibri" w:cs="Times New Roman"/>
                <w:color w:val="000000" w:themeColor="text1"/>
              </w:rPr>
              <w:t>32</w:t>
            </w:r>
          </w:p>
        </w:tc>
      </w:tr>
      <w:tr w:rsidR="002404BD" w:rsidRPr="002404BD" w14:paraId="61C560C7" w14:textId="77777777" w:rsidTr="4C49964D">
        <w:trPr>
          <w:trHeight w:val="288"/>
        </w:trPr>
        <w:tc>
          <w:tcPr>
            <w:tcW w:w="1615" w:type="dxa"/>
            <w:shd w:val="clear" w:color="auto" w:fill="auto"/>
            <w:noWrap/>
            <w:vAlign w:val="center"/>
            <w:hideMark/>
          </w:tcPr>
          <w:p w14:paraId="68A8FC66" w14:textId="77777777" w:rsidR="002404BD" w:rsidRPr="002404BD" w:rsidRDefault="4C49964D" w:rsidP="4C49964D">
            <w:pPr>
              <w:spacing w:after="0" w:line="240" w:lineRule="auto"/>
              <w:jc w:val="center"/>
              <w:rPr>
                <w:rFonts w:ascii="Calibri" w:eastAsia="Times New Roman" w:hAnsi="Calibri" w:cs="Times New Roman"/>
                <w:color w:val="1F4E79"/>
              </w:rPr>
            </w:pPr>
            <w:r w:rsidRPr="4C49964D">
              <w:rPr>
                <w:rFonts w:ascii="Calibri" w:eastAsia="Times New Roman" w:hAnsi="Calibri" w:cs="Times New Roman"/>
                <w:color w:val="1F4E79"/>
              </w:rPr>
              <w:t>CA</w:t>
            </w:r>
          </w:p>
        </w:tc>
        <w:tc>
          <w:tcPr>
            <w:tcW w:w="1353" w:type="dxa"/>
            <w:shd w:val="clear" w:color="auto" w:fill="auto"/>
            <w:noWrap/>
            <w:vAlign w:val="center"/>
            <w:hideMark/>
          </w:tcPr>
          <w:p w14:paraId="35E7CC91" w14:textId="77777777" w:rsidR="002404BD" w:rsidRPr="002404BD" w:rsidRDefault="4C49964D" w:rsidP="4C49964D">
            <w:pPr>
              <w:spacing w:after="0" w:line="240" w:lineRule="auto"/>
              <w:jc w:val="center"/>
              <w:rPr>
                <w:rFonts w:ascii="Calibri" w:eastAsia="Times New Roman" w:hAnsi="Calibri" w:cs="Times New Roman"/>
                <w:color w:val="000000" w:themeColor="text1"/>
              </w:rPr>
            </w:pPr>
            <w:r w:rsidRPr="4C49964D">
              <w:rPr>
                <w:rFonts w:ascii="Calibri" w:eastAsia="Times New Roman" w:hAnsi="Calibri" w:cs="Times New Roman"/>
                <w:color w:val="000000" w:themeColor="text1"/>
              </w:rPr>
              <w:t>983</w:t>
            </w:r>
          </w:p>
        </w:tc>
        <w:tc>
          <w:tcPr>
            <w:tcW w:w="1437" w:type="dxa"/>
            <w:shd w:val="clear" w:color="auto" w:fill="auto"/>
            <w:noWrap/>
            <w:vAlign w:val="center"/>
            <w:hideMark/>
          </w:tcPr>
          <w:p w14:paraId="189FA5A7" w14:textId="77777777" w:rsidR="002404BD" w:rsidRPr="002404BD" w:rsidRDefault="4C49964D" w:rsidP="4C49964D">
            <w:pPr>
              <w:spacing w:after="0" w:line="240" w:lineRule="auto"/>
              <w:jc w:val="center"/>
              <w:rPr>
                <w:rFonts w:ascii="Calibri" w:eastAsia="Times New Roman" w:hAnsi="Calibri" w:cs="Times New Roman"/>
                <w:color w:val="000000" w:themeColor="text1"/>
              </w:rPr>
            </w:pPr>
            <w:r w:rsidRPr="4C49964D">
              <w:rPr>
                <w:rFonts w:ascii="Calibri" w:eastAsia="Times New Roman" w:hAnsi="Calibri" w:cs="Times New Roman"/>
                <w:color w:val="000000" w:themeColor="text1"/>
              </w:rPr>
              <w:t>367</w:t>
            </w:r>
          </w:p>
        </w:tc>
        <w:tc>
          <w:tcPr>
            <w:tcW w:w="1350" w:type="dxa"/>
            <w:shd w:val="clear" w:color="auto" w:fill="auto"/>
            <w:noWrap/>
            <w:vAlign w:val="center"/>
            <w:hideMark/>
          </w:tcPr>
          <w:p w14:paraId="3FA2BC61" w14:textId="77777777" w:rsidR="002404BD" w:rsidRPr="002404BD" w:rsidRDefault="4C49964D" w:rsidP="4C49964D">
            <w:pPr>
              <w:spacing w:after="0" w:line="240" w:lineRule="auto"/>
              <w:jc w:val="center"/>
              <w:rPr>
                <w:rFonts w:ascii="Calibri" w:eastAsia="Times New Roman" w:hAnsi="Calibri" w:cs="Times New Roman"/>
                <w:color w:val="000000" w:themeColor="text1"/>
              </w:rPr>
            </w:pPr>
            <w:r w:rsidRPr="4C49964D">
              <w:rPr>
                <w:rFonts w:ascii="Calibri" w:eastAsia="Times New Roman" w:hAnsi="Calibri" w:cs="Times New Roman"/>
                <w:color w:val="000000" w:themeColor="text1"/>
              </w:rPr>
              <w:t>100</w:t>
            </w:r>
          </w:p>
        </w:tc>
        <w:tc>
          <w:tcPr>
            <w:tcW w:w="1431" w:type="dxa"/>
            <w:shd w:val="clear" w:color="auto" w:fill="auto"/>
            <w:noWrap/>
            <w:vAlign w:val="center"/>
            <w:hideMark/>
          </w:tcPr>
          <w:p w14:paraId="61219E5E" w14:textId="77777777" w:rsidR="002404BD" w:rsidRPr="002404BD" w:rsidRDefault="4C49964D" w:rsidP="4C49964D">
            <w:pPr>
              <w:spacing w:after="0" w:line="240" w:lineRule="auto"/>
              <w:jc w:val="center"/>
              <w:rPr>
                <w:rFonts w:ascii="Calibri" w:eastAsia="Times New Roman" w:hAnsi="Calibri" w:cs="Times New Roman"/>
                <w:color w:val="000000" w:themeColor="text1"/>
              </w:rPr>
            </w:pPr>
            <w:r w:rsidRPr="4C49964D">
              <w:rPr>
                <w:rFonts w:ascii="Calibri" w:eastAsia="Times New Roman" w:hAnsi="Calibri" w:cs="Times New Roman"/>
                <w:color w:val="000000" w:themeColor="text1"/>
              </w:rPr>
              <w:t>51</w:t>
            </w:r>
          </w:p>
        </w:tc>
      </w:tr>
      <w:tr w:rsidR="002404BD" w:rsidRPr="002404BD" w14:paraId="155F6FE7" w14:textId="77777777" w:rsidTr="4C49964D">
        <w:trPr>
          <w:trHeight w:val="288"/>
        </w:trPr>
        <w:tc>
          <w:tcPr>
            <w:tcW w:w="1615" w:type="dxa"/>
            <w:shd w:val="clear" w:color="auto" w:fill="auto"/>
            <w:noWrap/>
            <w:vAlign w:val="center"/>
            <w:hideMark/>
          </w:tcPr>
          <w:p w14:paraId="6C1E89F5" w14:textId="77777777" w:rsidR="002404BD" w:rsidRPr="002404BD" w:rsidRDefault="4C49964D" w:rsidP="4C49964D">
            <w:pPr>
              <w:spacing w:after="0" w:line="240" w:lineRule="auto"/>
              <w:jc w:val="center"/>
              <w:rPr>
                <w:rFonts w:ascii="Calibri" w:eastAsia="Times New Roman" w:hAnsi="Calibri" w:cs="Times New Roman"/>
                <w:color w:val="1F4E79"/>
              </w:rPr>
            </w:pPr>
            <w:r w:rsidRPr="4C49964D">
              <w:rPr>
                <w:rFonts w:ascii="Calibri" w:eastAsia="Times New Roman" w:hAnsi="Calibri" w:cs="Times New Roman"/>
                <w:color w:val="1F4E79"/>
              </w:rPr>
              <w:t>CO</w:t>
            </w:r>
          </w:p>
        </w:tc>
        <w:tc>
          <w:tcPr>
            <w:tcW w:w="1353" w:type="dxa"/>
            <w:shd w:val="clear" w:color="auto" w:fill="auto"/>
            <w:noWrap/>
            <w:vAlign w:val="center"/>
            <w:hideMark/>
          </w:tcPr>
          <w:p w14:paraId="6A9F69C6" w14:textId="77777777" w:rsidR="002404BD" w:rsidRPr="002404BD" w:rsidRDefault="4C49964D" w:rsidP="4C49964D">
            <w:pPr>
              <w:spacing w:after="0" w:line="240" w:lineRule="auto"/>
              <w:jc w:val="center"/>
              <w:rPr>
                <w:rFonts w:ascii="Calibri" w:eastAsia="Times New Roman" w:hAnsi="Calibri" w:cs="Times New Roman"/>
                <w:color w:val="000000" w:themeColor="text1"/>
              </w:rPr>
            </w:pPr>
            <w:r w:rsidRPr="4C49964D">
              <w:rPr>
                <w:rFonts w:ascii="Calibri" w:eastAsia="Times New Roman" w:hAnsi="Calibri" w:cs="Times New Roman"/>
                <w:color w:val="000000" w:themeColor="text1"/>
              </w:rPr>
              <w:t>827</w:t>
            </w:r>
          </w:p>
        </w:tc>
        <w:tc>
          <w:tcPr>
            <w:tcW w:w="1437" w:type="dxa"/>
            <w:shd w:val="clear" w:color="auto" w:fill="auto"/>
            <w:noWrap/>
            <w:vAlign w:val="center"/>
            <w:hideMark/>
          </w:tcPr>
          <w:p w14:paraId="00A9AED2" w14:textId="77777777" w:rsidR="002404BD" w:rsidRPr="002404BD" w:rsidRDefault="4C49964D" w:rsidP="4C49964D">
            <w:pPr>
              <w:spacing w:after="0" w:line="240" w:lineRule="auto"/>
              <w:jc w:val="center"/>
              <w:rPr>
                <w:rFonts w:ascii="Calibri" w:eastAsia="Times New Roman" w:hAnsi="Calibri" w:cs="Times New Roman"/>
                <w:color w:val="000000" w:themeColor="text1"/>
              </w:rPr>
            </w:pPr>
            <w:r w:rsidRPr="4C49964D">
              <w:rPr>
                <w:rFonts w:ascii="Calibri" w:eastAsia="Times New Roman" w:hAnsi="Calibri" w:cs="Times New Roman"/>
                <w:color w:val="000000" w:themeColor="text1"/>
              </w:rPr>
              <w:t>205</w:t>
            </w:r>
          </w:p>
        </w:tc>
        <w:tc>
          <w:tcPr>
            <w:tcW w:w="1350" w:type="dxa"/>
            <w:shd w:val="clear" w:color="auto" w:fill="auto"/>
            <w:noWrap/>
            <w:vAlign w:val="center"/>
            <w:hideMark/>
          </w:tcPr>
          <w:p w14:paraId="08A45242" w14:textId="77777777" w:rsidR="002404BD" w:rsidRPr="002404BD" w:rsidRDefault="4C49964D" w:rsidP="4C49964D">
            <w:pPr>
              <w:spacing w:after="0" w:line="240" w:lineRule="auto"/>
              <w:jc w:val="center"/>
              <w:rPr>
                <w:rFonts w:ascii="Calibri" w:eastAsia="Times New Roman" w:hAnsi="Calibri" w:cs="Times New Roman"/>
                <w:color w:val="000000" w:themeColor="text1"/>
              </w:rPr>
            </w:pPr>
            <w:r w:rsidRPr="4C49964D">
              <w:rPr>
                <w:rFonts w:ascii="Calibri" w:eastAsia="Times New Roman" w:hAnsi="Calibri" w:cs="Times New Roman"/>
                <w:color w:val="000000" w:themeColor="text1"/>
              </w:rPr>
              <w:t>71</w:t>
            </w:r>
          </w:p>
        </w:tc>
        <w:tc>
          <w:tcPr>
            <w:tcW w:w="1431" w:type="dxa"/>
            <w:shd w:val="clear" w:color="auto" w:fill="auto"/>
            <w:noWrap/>
            <w:vAlign w:val="center"/>
            <w:hideMark/>
          </w:tcPr>
          <w:p w14:paraId="22F468A6" w14:textId="77777777" w:rsidR="002404BD" w:rsidRPr="002404BD" w:rsidRDefault="4C49964D" w:rsidP="4C49964D">
            <w:pPr>
              <w:spacing w:after="0" w:line="240" w:lineRule="auto"/>
              <w:jc w:val="center"/>
              <w:rPr>
                <w:rFonts w:ascii="Calibri" w:eastAsia="Times New Roman" w:hAnsi="Calibri" w:cs="Times New Roman"/>
                <w:color w:val="000000" w:themeColor="text1"/>
              </w:rPr>
            </w:pPr>
            <w:r w:rsidRPr="4C49964D">
              <w:rPr>
                <w:rFonts w:ascii="Calibri" w:eastAsia="Times New Roman" w:hAnsi="Calibri" w:cs="Times New Roman"/>
                <w:color w:val="000000" w:themeColor="text1"/>
              </w:rPr>
              <w:t>35</w:t>
            </w:r>
          </w:p>
        </w:tc>
      </w:tr>
      <w:tr w:rsidR="002404BD" w:rsidRPr="002404BD" w14:paraId="62E2782F" w14:textId="77777777" w:rsidTr="4C49964D">
        <w:trPr>
          <w:trHeight w:val="288"/>
        </w:trPr>
        <w:tc>
          <w:tcPr>
            <w:tcW w:w="1615" w:type="dxa"/>
            <w:shd w:val="clear" w:color="auto" w:fill="auto"/>
            <w:noWrap/>
            <w:vAlign w:val="center"/>
            <w:hideMark/>
          </w:tcPr>
          <w:p w14:paraId="0954A69C" w14:textId="77777777" w:rsidR="002404BD" w:rsidRPr="002404BD" w:rsidRDefault="4C49964D" w:rsidP="4C49964D">
            <w:pPr>
              <w:spacing w:after="0" w:line="240" w:lineRule="auto"/>
              <w:jc w:val="center"/>
              <w:rPr>
                <w:rFonts w:ascii="Calibri" w:eastAsia="Times New Roman" w:hAnsi="Calibri" w:cs="Times New Roman"/>
                <w:color w:val="1F4E79"/>
              </w:rPr>
            </w:pPr>
            <w:r w:rsidRPr="4C49964D">
              <w:rPr>
                <w:rFonts w:ascii="Calibri" w:eastAsia="Times New Roman" w:hAnsi="Calibri" w:cs="Times New Roman"/>
                <w:color w:val="1F4E79"/>
              </w:rPr>
              <w:t>ID</w:t>
            </w:r>
          </w:p>
        </w:tc>
        <w:tc>
          <w:tcPr>
            <w:tcW w:w="1353" w:type="dxa"/>
            <w:shd w:val="clear" w:color="auto" w:fill="auto"/>
            <w:noWrap/>
            <w:vAlign w:val="center"/>
            <w:hideMark/>
          </w:tcPr>
          <w:p w14:paraId="0F88548D" w14:textId="77777777" w:rsidR="002404BD" w:rsidRPr="002404BD" w:rsidRDefault="4C49964D" w:rsidP="4C49964D">
            <w:pPr>
              <w:spacing w:after="0" w:line="240" w:lineRule="auto"/>
              <w:jc w:val="center"/>
              <w:rPr>
                <w:rFonts w:ascii="Calibri" w:eastAsia="Times New Roman" w:hAnsi="Calibri" w:cs="Times New Roman"/>
                <w:color w:val="000000" w:themeColor="text1"/>
              </w:rPr>
            </w:pPr>
            <w:r w:rsidRPr="4C49964D">
              <w:rPr>
                <w:rFonts w:ascii="Calibri" w:eastAsia="Times New Roman" w:hAnsi="Calibri" w:cs="Times New Roman"/>
                <w:color w:val="000000" w:themeColor="text1"/>
              </w:rPr>
              <w:t>660</w:t>
            </w:r>
          </w:p>
        </w:tc>
        <w:tc>
          <w:tcPr>
            <w:tcW w:w="1437" w:type="dxa"/>
            <w:shd w:val="clear" w:color="auto" w:fill="auto"/>
            <w:noWrap/>
            <w:vAlign w:val="center"/>
            <w:hideMark/>
          </w:tcPr>
          <w:p w14:paraId="7C2064F2" w14:textId="77777777" w:rsidR="002404BD" w:rsidRPr="002404BD" w:rsidRDefault="4C49964D" w:rsidP="4C49964D">
            <w:pPr>
              <w:spacing w:after="0" w:line="240" w:lineRule="auto"/>
              <w:jc w:val="center"/>
              <w:rPr>
                <w:rFonts w:ascii="Calibri" w:eastAsia="Times New Roman" w:hAnsi="Calibri" w:cs="Times New Roman"/>
                <w:color w:val="000000" w:themeColor="text1"/>
              </w:rPr>
            </w:pPr>
            <w:r w:rsidRPr="4C49964D">
              <w:rPr>
                <w:rFonts w:ascii="Calibri" w:eastAsia="Times New Roman" w:hAnsi="Calibri" w:cs="Times New Roman"/>
                <w:color w:val="000000" w:themeColor="text1"/>
              </w:rPr>
              <w:t>165</w:t>
            </w:r>
          </w:p>
        </w:tc>
        <w:tc>
          <w:tcPr>
            <w:tcW w:w="1350" w:type="dxa"/>
            <w:shd w:val="clear" w:color="auto" w:fill="auto"/>
            <w:noWrap/>
            <w:vAlign w:val="center"/>
            <w:hideMark/>
          </w:tcPr>
          <w:p w14:paraId="01CD978F" w14:textId="77777777" w:rsidR="002404BD" w:rsidRPr="002404BD" w:rsidRDefault="4C49964D" w:rsidP="4C49964D">
            <w:pPr>
              <w:spacing w:after="0" w:line="240" w:lineRule="auto"/>
              <w:jc w:val="center"/>
              <w:rPr>
                <w:rFonts w:ascii="Calibri" w:eastAsia="Times New Roman" w:hAnsi="Calibri" w:cs="Times New Roman"/>
                <w:color w:val="000000" w:themeColor="text1"/>
              </w:rPr>
            </w:pPr>
            <w:r w:rsidRPr="4C49964D">
              <w:rPr>
                <w:rFonts w:ascii="Calibri" w:eastAsia="Times New Roman" w:hAnsi="Calibri" w:cs="Times New Roman"/>
                <w:color w:val="000000" w:themeColor="text1"/>
              </w:rPr>
              <w:t>55</w:t>
            </w:r>
          </w:p>
        </w:tc>
        <w:tc>
          <w:tcPr>
            <w:tcW w:w="1431" w:type="dxa"/>
            <w:shd w:val="clear" w:color="auto" w:fill="auto"/>
            <w:noWrap/>
            <w:vAlign w:val="center"/>
            <w:hideMark/>
          </w:tcPr>
          <w:p w14:paraId="473BF994" w14:textId="77777777" w:rsidR="002404BD" w:rsidRPr="002404BD" w:rsidRDefault="4C49964D" w:rsidP="4C49964D">
            <w:pPr>
              <w:spacing w:after="0" w:line="240" w:lineRule="auto"/>
              <w:jc w:val="center"/>
              <w:rPr>
                <w:rFonts w:ascii="Calibri" w:eastAsia="Times New Roman" w:hAnsi="Calibri" w:cs="Times New Roman"/>
                <w:color w:val="000000" w:themeColor="text1"/>
              </w:rPr>
            </w:pPr>
            <w:r w:rsidRPr="4C49964D">
              <w:rPr>
                <w:rFonts w:ascii="Calibri" w:eastAsia="Times New Roman" w:hAnsi="Calibri" w:cs="Times New Roman"/>
                <w:color w:val="000000" w:themeColor="text1"/>
              </w:rPr>
              <w:t>23</w:t>
            </w:r>
          </w:p>
        </w:tc>
      </w:tr>
      <w:tr w:rsidR="002404BD" w:rsidRPr="002404BD" w14:paraId="0E90168D" w14:textId="77777777" w:rsidTr="4C49964D">
        <w:trPr>
          <w:trHeight w:val="288"/>
        </w:trPr>
        <w:tc>
          <w:tcPr>
            <w:tcW w:w="1615" w:type="dxa"/>
            <w:shd w:val="clear" w:color="auto" w:fill="auto"/>
            <w:noWrap/>
            <w:vAlign w:val="center"/>
            <w:hideMark/>
          </w:tcPr>
          <w:p w14:paraId="2529969E" w14:textId="77777777" w:rsidR="002404BD" w:rsidRPr="002404BD" w:rsidRDefault="4C49964D" w:rsidP="4C49964D">
            <w:pPr>
              <w:spacing w:after="0" w:line="240" w:lineRule="auto"/>
              <w:jc w:val="center"/>
              <w:rPr>
                <w:rFonts w:ascii="Calibri" w:eastAsia="Times New Roman" w:hAnsi="Calibri" w:cs="Times New Roman"/>
                <w:color w:val="1F4E79"/>
              </w:rPr>
            </w:pPr>
            <w:r w:rsidRPr="4C49964D">
              <w:rPr>
                <w:rFonts w:ascii="Calibri" w:eastAsia="Times New Roman" w:hAnsi="Calibri" w:cs="Times New Roman"/>
                <w:color w:val="1F4E79"/>
              </w:rPr>
              <w:t>MT</w:t>
            </w:r>
          </w:p>
        </w:tc>
        <w:tc>
          <w:tcPr>
            <w:tcW w:w="1353" w:type="dxa"/>
            <w:shd w:val="clear" w:color="auto" w:fill="auto"/>
            <w:noWrap/>
            <w:vAlign w:val="center"/>
            <w:hideMark/>
          </w:tcPr>
          <w:p w14:paraId="4783E252" w14:textId="77777777" w:rsidR="002404BD" w:rsidRPr="002404BD" w:rsidRDefault="4C49964D" w:rsidP="4C49964D">
            <w:pPr>
              <w:spacing w:after="0" w:line="240" w:lineRule="auto"/>
              <w:jc w:val="center"/>
              <w:rPr>
                <w:rFonts w:ascii="Calibri" w:eastAsia="Times New Roman" w:hAnsi="Calibri" w:cs="Times New Roman"/>
                <w:color w:val="000000" w:themeColor="text1"/>
              </w:rPr>
            </w:pPr>
            <w:r w:rsidRPr="4C49964D">
              <w:rPr>
                <w:rFonts w:ascii="Calibri" w:eastAsia="Times New Roman" w:hAnsi="Calibri" w:cs="Times New Roman"/>
                <w:color w:val="000000" w:themeColor="text1"/>
              </w:rPr>
              <w:t>618</w:t>
            </w:r>
          </w:p>
        </w:tc>
        <w:tc>
          <w:tcPr>
            <w:tcW w:w="1437" w:type="dxa"/>
            <w:shd w:val="clear" w:color="auto" w:fill="auto"/>
            <w:noWrap/>
            <w:vAlign w:val="center"/>
            <w:hideMark/>
          </w:tcPr>
          <w:p w14:paraId="298E4319" w14:textId="77777777" w:rsidR="002404BD" w:rsidRPr="002404BD" w:rsidRDefault="4C49964D" w:rsidP="4C49964D">
            <w:pPr>
              <w:spacing w:after="0" w:line="240" w:lineRule="auto"/>
              <w:jc w:val="center"/>
              <w:rPr>
                <w:rFonts w:ascii="Calibri" w:eastAsia="Times New Roman" w:hAnsi="Calibri" w:cs="Times New Roman"/>
                <w:color w:val="000000" w:themeColor="text1"/>
              </w:rPr>
            </w:pPr>
            <w:r w:rsidRPr="4C49964D">
              <w:rPr>
                <w:rFonts w:ascii="Calibri" w:eastAsia="Times New Roman" w:hAnsi="Calibri" w:cs="Times New Roman"/>
                <w:color w:val="000000" w:themeColor="text1"/>
              </w:rPr>
              <w:t>201</w:t>
            </w:r>
          </w:p>
        </w:tc>
        <w:tc>
          <w:tcPr>
            <w:tcW w:w="1350" w:type="dxa"/>
            <w:shd w:val="clear" w:color="auto" w:fill="auto"/>
            <w:noWrap/>
            <w:vAlign w:val="center"/>
            <w:hideMark/>
          </w:tcPr>
          <w:p w14:paraId="51B0F1B8" w14:textId="77777777" w:rsidR="002404BD" w:rsidRPr="002404BD" w:rsidRDefault="4C49964D" w:rsidP="4C49964D">
            <w:pPr>
              <w:spacing w:after="0" w:line="240" w:lineRule="auto"/>
              <w:jc w:val="center"/>
              <w:rPr>
                <w:rFonts w:ascii="Calibri" w:eastAsia="Times New Roman" w:hAnsi="Calibri" w:cs="Times New Roman"/>
                <w:color w:val="000000" w:themeColor="text1"/>
              </w:rPr>
            </w:pPr>
            <w:r w:rsidRPr="4C49964D">
              <w:rPr>
                <w:rFonts w:ascii="Calibri" w:eastAsia="Times New Roman" w:hAnsi="Calibri" w:cs="Times New Roman"/>
                <w:color w:val="000000" w:themeColor="text1"/>
              </w:rPr>
              <w:t>70</w:t>
            </w:r>
          </w:p>
        </w:tc>
        <w:tc>
          <w:tcPr>
            <w:tcW w:w="1431" w:type="dxa"/>
            <w:shd w:val="clear" w:color="auto" w:fill="auto"/>
            <w:noWrap/>
            <w:vAlign w:val="center"/>
            <w:hideMark/>
          </w:tcPr>
          <w:p w14:paraId="0C35FF4E" w14:textId="77777777" w:rsidR="002404BD" w:rsidRPr="002404BD" w:rsidRDefault="4C49964D" w:rsidP="4C49964D">
            <w:pPr>
              <w:spacing w:after="0" w:line="240" w:lineRule="auto"/>
              <w:jc w:val="center"/>
              <w:rPr>
                <w:rFonts w:ascii="Calibri" w:eastAsia="Times New Roman" w:hAnsi="Calibri" w:cs="Times New Roman"/>
                <w:color w:val="000000" w:themeColor="text1"/>
              </w:rPr>
            </w:pPr>
            <w:r w:rsidRPr="4C49964D">
              <w:rPr>
                <w:rFonts w:ascii="Calibri" w:eastAsia="Times New Roman" w:hAnsi="Calibri" w:cs="Times New Roman"/>
                <w:color w:val="000000" w:themeColor="text1"/>
              </w:rPr>
              <w:t>33</w:t>
            </w:r>
          </w:p>
        </w:tc>
      </w:tr>
      <w:tr w:rsidR="002404BD" w:rsidRPr="002404BD" w14:paraId="5E8252FE" w14:textId="77777777" w:rsidTr="4C49964D">
        <w:trPr>
          <w:trHeight w:val="288"/>
        </w:trPr>
        <w:tc>
          <w:tcPr>
            <w:tcW w:w="1615" w:type="dxa"/>
            <w:shd w:val="clear" w:color="auto" w:fill="auto"/>
            <w:noWrap/>
            <w:vAlign w:val="center"/>
            <w:hideMark/>
          </w:tcPr>
          <w:p w14:paraId="48BDD013" w14:textId="77777777" w:rsidR="002404BD" w:rsidRPr="002404BD" w:rsidRDefault="4C49964D" w:rsidP="4C49964D">
            <w:pPr>
              <w:spacing w:after="0" w:line="240" w:lineRule="auto"/>
              <w:jc w:val="center"/>
              <w:rPr>
                <w:rFonts w:ascii="Calibri" w:eastAsia="Times New Roman" w:hAnsi="Calibri" w:cs="Times New Roman"/>
                <w:color w:val="1F4E79"/>
              </w:rPr>
            </w:pPr>
            <w:r w:rsidRPr="4C49964D">
              <w:rPr>
                <w:rFonts w:ascii="Calibri" w:eastAsia="Times New Roman" w:hAnsi="Calibri" w:cs="Times New Roman"/>
                <w:color w:val="1F4E79"/>
              </w:rPr>
              <w:t>NM</w:t>
            </w:r>
          </w:p>
        </w:tc>
        <w:tc>
          <w:tcPr>
            <w:tcW w:w="1353" w:type="dxa"/>
            <w:shd w:val="clear" w:color="auto" w:fill="auto"/>
            <w:noWrap/>
            <w:vAlign w:val="center"/>
            <w:hideMark/>
          </w:tcPr>
          <w:p w14:paraId="34E4533A" w14:textId="77777777" w:rsidR="002404BD" w:rsidRPr="002404BD" w:rsidRDefault="4C49964D" w:rsidP="4C49964D">
            <w:pPr>
              <w:spacing w:after="0" w:line="240" w:lineRule="auto"/>
              <w:jc w:val="center"/>
              <w:rPr>
                <w:rFonts w:ascii="Calibri" w:eastAsia="Times New Roman" w:hAnsi="Calibri" w:cs="Times New Roman"/>
                <w:color w:val="000000" w:themeColor="text1"/>
              </w:rPr>
            </w:pPr>
            <w:r w:rsidRPr="4C49964D">
              <w:rPr>
                <w:rFonts w:ascii="Calibri" w:eastAsia="Times New Roman" w:hAnsi="Calibri" w:cs="Times New Roman"/>
                <w:color w:val="000000" w:themeColor="text1"/>
              </w:rPr>
              <w:t>626</w:t>
            </w:r>
          </w:p>
        </w:tc>
        <w:tc>
          <w:tcPr>
            <w:tcW w:w="1437" w:type="dxa"/>
            <w:shd w:val="clear" w:color="auto" w:fill="auto"/>
            <w:noWrap/>
            <w:vAlign w:val="center"/>
            <w:hideMark/>
          </w:tcPr>
          <w:p w14:paraId="3659A83F" w14:textId="77777777" w:rsidR="002404BD" w:rsidRPr="002404BD" w:rsidRDefault="4C49964D" w:rsidP="4C49964D">
            <w:pPr>
              <w:spacing w:after="0" w:line="240" w:lineRule="auto"/>
              <w:jc w:val="center"/>
              <w:rPr>
                <w:rFonts w:ascii="Calibri" w:eastAsia="Times New Roman" w:hAnsi="Calibri" w:cs="Times New Roman"/>
                <w:color w:val="000000" w:themeColor="text1"/>
              </w:rPr>
            </w:pPr>
            <w:r w:rsidRPr="4C49964D">
              <w:rPr>
                <w:rFonts w:ascii="Calibri" w:eastAsia="Times New Roman" w:hAnsi="Calibri" w:cs="Times New Roman"/>
                <w:color w:val="000000" w:themeColor="text1"/>
              </w:rPr>
              <w:t>190</w:t>
            </w:r>
          </w:p>
        </w:tc>
        <w:tc>
          <w:tcPr>
            <w:tcW w:w="1350" w:type="dxa"/>
            <w:shd w:val="clear" w:color="auto" w:fill="auto"/>
            <w:noWrap/>
            <w:vAlign w:val="center"/>
            <w:hideMark/>
          </w:tcPr>
          <w:p w14:paraId="28983A00" w14:textId="77777777" w:rsidR="002404BD" w:rsidRPr="002404BD" w:rsidRDefault="4C49964D" w:rsidP="4C49964D">
            <w:pPr>
              <w:spacing w:after="0" w:line="240" w:lineRule="auto"/>
              <w:jc w:val="center"/>
              <w:rPr>
                <w:rFonts w:ascii="Calibri" w:eastAsia="Times New Roman" w:hAnsi="Calibri" w:cs="Times New Roman"/>
                <w:color w:val="000000" w:themeColor="text1"/>
              </w:rPr>
            </w:pPr>
            <w:r w:rsidRPr="4C49964D">
              <w:rPr>
                <w:rFonts w:ascii="Calibri" w:eastAsia="Times New Roman" w:hAnsi="Calibri" w:cs="Times New Roman"/>
                <w:color w:val="000000" w:themeColor="text1"/>
              </w:rPr>
              <w:t>72</w:t>
            </w:r>
          </w:p>
        </w:tc>
        <w:tc>
          <w:tcPr>
            <w:tcW w:w="1431" w:type="dxa"/>
            <w:shd w:val="clear" w:color="auto" w:fill="auto"/>
            <w:noWrap/>
            <w:vAlign w:val="center"/>
            <w:hideMark/>
          </w:tcPr>
          <w:p w14:paraId="72F5E5EB" w14:textId="77777777" w:rsidR="002404BD" w:rsidRPr="002404BD" w:rsidRDefault="4C49964D" w:rsidP="4C49964D">
            <w:pPr>
              <w:spacing w:after="0" w:line="240" w:lineRule="auto"/>
              <w:jc w:val="center"/>
              <w:rPr>
                <w:rFonts w:ascii="Calibri" w:eastAsia="Times New Roman" w:hAnsi="Calibri" w:cs="Times New Roman"/>
                <w:color w:val="000000" w:themeColor="text1"/>
              </w:rPr>
            </w:pPr>
            <w:r w:rsidRPr="4C49964D">
              <w:rPr>
                <w:rFonts w:ascii="Calibri" w:eastAsia="Times New Roman" w:hAnsi="Calibri" w:cs="Times New Roman"/>
                <w:color w:val="000000" w:themeColor="text1"/>
              </w:rPr>
              <w:t>39</w:t>
            </w:r>
          </w:p>
        </w:tc>
      </w:tr>
      <w:tr w:rsidR="002404BD" w:rsidRPr="002404BD" w14:paraId="24F3C51A" w14:textId="77777777" w:rsidTr="4C49964D">
        <w:trPr>
          <w:trHeight w:val="288"/>
        </w:trPr>
        <w:tc>
          <w:tcPr>
            <w:tcW w:w="1615" w:type="dxa"/>
            <w:shd w:val="clear" w:color="auto" w:fill="auto"/>
            <w:noWrap/>
            <w:vAlign w:val="center"/>
            <w:hideMark/>
          </w:tcPr>
          <w:p w14:paraId="48B6C665" w14:textId="77777777" w:rsidR="002404BD" w:rsidRPr="002404BD" w:rsidRDefault="4C49964D" w:rsidP="4C49964D">
            <w:pPr>
              <w:spacing w:after="0" w:line="240" w:lineRule="auto"/>
              <w:jc w:val="center"/>
              <w:rPr>
                <w:rFonts w:ascii="Calibri" w:eastAsia="Times New Roman" w:hAnsi="Calibri" w:cs="Times New Roman"/>
                <w:color w:val="1F4E79"/>
              </w:rPr>
            </w:pPr>
            <w:r w:rsidRPr="4C49964D">
              <w:rPr>
                <w:rFonts w:ascii="Calibri" w:eastAsia="Times New Roman" w:hAnsi="Calibri" w:cs="Times New Roman"/>
                <w:color w:val="1F4E79"/>
              </w:rPr>
              <w:t>NV</w:t>
            </w:r>
          </w:p>
        </w:tc>
        <w:tc>
          <w:tcPr>
            <w:tcW w:w="1353" w:type="dxa"/>
            <w:shd w:val="clear" w:color="auto" w:fill="auto"/>
            <w:noWrap/>
            <w:vAlign w:val="center"/>
            <w:hideMark/>
          </w:tcPr>
          <w:p w14:paraId="26E5EEA7" w14:textId="77777777" w:rsidR="002404BD" w:rsidRPr="002404BD" w:rsidRDefault="4C49964D" w:rsidP="4C49964D">
            <w:pPr>
              <w:spacing w:after="0" w:line="240" w:lineRule="auto"/>
              <w:jc w:val="center"/>
              <w:rPr>
                <w:rFonts w:ascii="Calibri" w:eastAsia="Times New Roman" w:hAnsi="Calibri" w:cs="Times New Roman"/>
                <w:color w:val="000000" w:themeColor="text1"/>
              </w:rPr>
            </w:pPr>
            <w:r w:rsidRPr="4C49964D">
              <w:rPr>
                <w:rFonts w:ascii="Calibri" w:eastAsia="Times New Roman" w:hAnsi="Calibri" w:cs="Times New Roman"/>
                <w:color w:val="000000" w:themeColor="text1"/>
              </w:rPr>
              <w:t>515</w:t>
            </w:r>
          </w:p>
        </w:tc>
        <w:tc>
          <w:tcPr>
            <w:tcW w:w="1437" w:type="dxa"/>
            <w:shd w:val="clear" w:color="auto" w:fill="auto"/>
            <w:noWrap/>
            <w:vAlign w:val="center"/>
            <w:hideMark/>
          </w:tcPr>
          <w:p w14:paraId="5E014DF7" w14:textId="77777777" w:rsidR="002404BD" w:rsidRPr="002404BD" w:rsidRDefault="4C49964D" w:rsidP="4C49964D">
            <w:pPr>
              <w:spacing w:after="0" w:line="240" w:lineRule="auto"/>
              <w:jc w:val="center"/>
              <w:rPr>
                <w:rFonts w:ascii="Calibri" w:eastAsia="Times New Roman" w:hAnsi="Calibri" w:cs="Times New Roman"/>
                <w:color w:val="000000" w:themeColor="text1"/>
              </w:rPr>
            </w:pPr>
            <w:r w:rsidRPr="4C49964D">
              <w:rPr>
                <w:rFonts w:ascii="Calibri" w:eastAsia="Times New Roman" w:hAnsi="Calibri" w:cs="Times New Roman"/>
                <w:color w:val="000000" w:themeColor="text1"/>
              </w:rPr>
              <w:t>189</w:t>
            </w:r>
          </w:p>
        </w:tc>
        <w:tc>
          <w:tcPr>
            <w:tcW w:w="1350" w:type="dxa"/>
            <w:shd w:val="clear" w:color="auto" w:fill="auto"/>
            <w:noWrap/>
            <w:vAlign w:val="center"/>
            <w:hideMark/>
          </w:tcPr>
          <w:p w14:paraId="7318D9A4" w14:textId="77777777" w:rsidR="002404BD" w:rsidRPr="002404BD" w:rsidRDefault="4C49964D" w:rsidP="4C49964D">
            <w:pPr>
              <w:spacing w:after="0" w:line="240" w:lineRule="auto"/>
              <w:jc w:val="center"/>
              <w:rPr>
                <w:rFonts w:ascii="Calibri" w:eastAsia="Times New Roman" w:hAnsi="Calibri" w:cs="Times New Roman"/>
                <w:color w:val="000000" w:themeColor="text1"/>
              </w:rPr>
            </w:pPr>
            <w:r w:rsidRPr="4C49964D">
              <w:rPr>
                <w:rFonts w:ascii="Calibri" w:eastAsia="Times New Roman" w:hAnsi="Calibri" w:cs="Times New Roman"/>
                <w:color w:val="000000" w:themeColor="text1"/>
              </w:rPr>
              <w:t>71</w:t>
            </w:r>
          </w:p>
        </w:tc>
        <w:tc>
          <w:tcPr>
            <w:tcW w:w="1431" w:type="dxa"/>
            <w:shd w:val="clear" w:color="auto" w:fill="auto"/>
            <w:noWrap/>
            <w:vAlign w:val="center"/>
            <w:hideMark/>
          </w:tcPr>
          <w:p w14:paraId="1B624B69" w14:textId="77777777" w:rsidR="002404BD" w:rsidRPr="002404BD" w:rsidRDefault="4C49964D" w:rsidP="4C49964D">
            <w:pPr>
              <w:spacing w:after="0" w:line="240" w:lineRule="auto"/>
              <w:jc w:val="center"/>
              <w:rPr>
                <w:rFonts w:ascii="Calibri" w:eastAsia="Times New Roman" w:hAnsi="Calibri" w:cs="Times New Roman"/>
                <w:color w:val="000000" w:themeColor="text1"/>
              </w:rPr>
            </w:pPr>
            <w:r w:rsidRPr="4C49964D">
              <w:rPr>
                <w:rFonts w:ascii="Calibri" w:eastAsia="Times New Roman" w:hAnsi="Calibri" w:cs="Times New Roman"/>
                <w:color w:val="000000" w:themeColor="text1"/>
              </w:rPr>
              <w:t>33</w:t>
            </w:r>
          </w:p>
        </w:tc>
      </w:tr>
      <w:tr w:rsidR="002404BD" w:rsidRPr="002404BD" w14:paraId="6E6C741C" w14:textId="77777777" w:rsidTr="4C49964D">
        <w:trPr>
          <w:trHeight w:val="288"/>
        </w:trPr>
        <w:tc>
          <w:tcPr>
            <w:tcW w:w="1615" w:type="dxa"/>
            <w:shd w:val="clear" w:color="auto" w:fill="auto"/>
            <w:noWrap/>
            <w:vAlign w:val="center"/>
            <w:hideMark/>
          </w:tcPr>
          <w:p w14:paraId="36DD34A3" w14:textId="77777777" w:rsidR="002404BD" w:rsidRPr="002404BD" w:rsidRDefault="4C49964D" w:rsidP="4C49964D">
            <w:pPr>
              <w:spacing w:after="0" w:line="240" w:lineRule="auto"/>
              <w:jc w:val="center"/>
              <w:rPr>
                <w:rFonts w:ascii="Calibri" w:eastAsia="Times New Roman" w:hAnsi="Calibri" w:cs="Times New Roman"/>
                <w:color w:val="1F4E79"/>
              </w:rPr>
            </w:pPr>
            <w:r w:rsidRPr="4C49964D">
              <w:rPr>
                <w:rFonts w:ascii="Calibri" w:eastAsia="Times New Roman" w:hAnsi="Calibri" w:cs="Times New Roman"/>
                <w:color w:val="1F4E79"/>
              </w:rPr>
              <w:t>OR</w:t>
            </w:r>
          </w:p>
        </w:tc>
        <w:tc>
          <w:tcPr>
            <w:tcW w:w="1353" w:type="dxa"/>
            <w:shd w:val="clear" w:color="auto" w:fill="auto"/>
            <w:noWrap/>
            <w:vAlign w:val="center"/>
            <w:hideMark/>
          </w:tcPr>
          <w:p w14:paraId="5F3921E9" w14:textId="77777777" w:rsidR="002404BD" w:rsidRPr="002404BD" w:rsidRDefault="4C49964D" w:rsidP="4C49964D">
            <w:pPr>
              <w:spacing w:after="0" w:line="240" w:lineRule="auto"/>
              <w:jc w:val="center"/>
              <w:rPr>
                <w:rFonts w:ascii="Calibri" w:eastAsia="Times New Roman" w:hAnsi="Calibri" w:cs="Times New Roman"/>
                <w:color w:val="000000" w:themeColor="text1"/>
              </w:rPr>
            </w:pPr>
            <w:r w:rsidRPr="4C49964D">
              <w:rPr>
                <w:rFonts w:ascii="Calibri" w:eastAsia="Times New Roman" w:hAnsi="Calibri" w:cs="Times New Roman"/>
                <w:color w:val="000000" w:themeColor="text1"/>
              </w:rPr>
              <w:t>884</w:t>
            </w:r>
          </w:p>
        </w:tc>
        <w:tc>
          <w:tcPr>
            <w:tcW w:w="1437" w:type="dxa"/>
            <w:shd w:val="clear" w:color="auto" w:fill="auto"/>
            <w:noWrap/>
            <w:vAlign w:val="center"/>
            <w:hideMark/>
          </w:tcPr>
          <w:p w14:paraId="2DD6D989" w14:textId="77777777" w:rsidR="002404BD" w:rsidRPr="002404BD" w:rsidRDefault="4C49964D" w:rsidP="4C49964D">
            <w:pPr>
              <w:spacing w:after="0" w:line="240" w:lineRule="auto"/>
              <w:jc w:val="center"/>
              <w:rPr>
                <w:rFonts w:ascii="Calibri" w:eastAsia="Times New Roman" w:hAnsi="Calibri" w:cs="Times New Roman"/>
                <w:color w:val="000000" w:themeColor="text1"/>
              </w:rPr>
            </w:pPr>
            <w:r w:rsidRPr="4C49964D">
              <w:rPr>
                <w:rFonts w:ascii="Calibri" w:eastAsia="Times New Roman" w:hAnsi="Calibri" w:cs="Times New Roman"/>
                <w:color w:val="000000" w:themeColor="text1"/>
              </w:rPr>
              <w:t>254</w:t>
            </w:r>
          </w:p>
        </w:tc>
        <w:tc>
          <w:tcPr>
            <w:tcW w:w="1350" w:type="dxa"/>
            <w:shd w:val="clear" w:color="auto" w:fill="auto"/>
            <w:noWrap/>
            <w:vAlign w:val="center"/>
            <w:hideMark/>
          </w:tcPr>
          <w:p w14:paraId="26643A35" w14:textId="77777777" w:rsidR="002404BD" w:rsidRPr="002404BD" w:rsidRDefault="4C49964D" w:rsidP="4C49964D">
            <w:pPr>
              <w:spacing w:after="0" w:line="240" w:lineRule="auto"/>
              <w:jc w:val="center"/>
              <w:rPr>
                <w:rFonts w:ascii="Calibri" w:eastAsia="Times New Roman" w:hAnsi="Calibri" w:cs="Times New Roman"/>
                <w:color w:val="000000" w:themeColor="text1"/>
              </w:rPr>
            </w:pPr>
            <w:r w:rsidRPr="4C49964D">
              <w:rPr>
                <w:rFonts w:ascii="Calibri" w:eastAsia="Times New Roman" w:hAnsi="Calibri" w:cs="Times New Roman"/>
                <w:color w:val="000000" w:themeColor="text1"/>
              </w:rPr>
              <w:t>97</w:t>
            </w:r>
          </w:p>
        </w:tc>
        <w:tc>
          <w:tcPr>
            <w:tcW w:w="1431" w:type="dxa"/>
            <w:shd w:val="clear" w:color="auto" w:fill="auto"/>
            <w:noWrap/>
            <w:vAlign w:val="center"/>
            <w:hideMark/>
          </w:tcPr>
          <w:p w14:paraId="6E19CA22" w14:textId="77777777" w:rsidR="002404BD" w:rsidRPr="002404BD" w:rsidRDefault="4C49964D" w:rsidP="4C49964D">
            <w:pPr>
              <w:spacing w:after="0" w:line="240" w:lineRule="auto"/>
              <w:jc w:val="center"/>
              <w:rPr>
                <w:rFonts w:ascii="Calibri" w:eastAsia="Times New Roman" w:hAnsi="Calibri" w:cs="Times New Roman"/>
                <w:color w:val="000000" w:themeColor="text1"/>
              </w:rPr>
            </w:pPr>
            <w:r w:rsidRPr="4C49964D">
              <w:rPr>
                <w:rFonts w:ascii="Calibri" w:eastAsia="Times New Roman" w:hAnsi="Calibri" w:cs="Times New Roman"/>
                <w:color w:val="000000" w:themeColor="text1"/>
              </w:rPr>
              <w:t>43</w:t>
            </w:r>
          </w:p>
        </w:tc>
      </w:tr>
      <w:tr w:rsidR="002404BD" w:rsidRPr="002404BD" w14:paraId="61D2ED1A" w14:textId="77777777" w:rsidTr="4C49964D">
        <w:trPr>
          <w:trHeight w:val="288"/>
        </w:trPr>
        <w:tc>
          <w:tcPr>
            <w:tcW w:w="1615" w:type="dxa"/>
            <w:shd w:val="clear" w:color="auto" w:fill="auto"/>
            <w:noWrap/>
            <w:vAlign w:val="center"/>
            <w:hideMark/>
          </w:tcPr>
          <w:p w14:paraId="51AF3674" w14:textId="77777777" w:rsidR="002404BD" w:rsidRPr="002404BD" w:rsidRDefault="4C49964D" w:rsidP="4C49964D">
            <w:pPr>
              <w:spacing w:after="0" w:line="240" w:lineRule="auto"/>
              <w:jc w:val="center"/>
              <w:rPr>
                <w:rFonts w:ascii="Calibri" w:eastAsia="Times New Roman" w:hAnsi="Calibri" w:cs="Times New Roman"/>
                <w:color w:val="1F4E79"/>
              </w:rPr>
            </w:pPr>
            <w:r w:rsidRPr="4C49964D">
              <w:rPr>
                <w:rFonts w:ascii="Calibri" w:eastAsia="Times New Roman" w:hAnsi="Calibri" w:cs="Times New Roman"/>
                <w:color w:val="1F4E79"/>
              </w:rPr>
              <w:t>UT</w:t>
            </w:r>
          </w:p>
        </w:tc>
        <w:tc>
          <w:tcPr>
            <w:tcW w:w="1353" w:type="dxa"/>
            <w:shd w:val="clear" w:color="auto" w:fill="auto"/>
            <w:noWrap/>
            <w:vAlign w:val="center"/>
            <w:hideMark/>
          </w:tcPr>
          <w:p w14:paraId="49C8E9B7" w14:textId="77777777" w:rsidR="002404BD" w:rsidRPr="002404BD" w:rsidRDefault="4C49964D" w:rsidP="4C49964D">
            <w:pPr>
              <w:spacing w:after="0" w:line="240" w:lineRule="auto"/>
              <w:jc w:val="center"/>
              <w:rPr>
                <w:rFonts w:ascii="Calibri" w:eastAsia="Times New Roman" w:hAnsi="Calibri" w:cs="Times New Roman"/>
                <w:color w:val="000000" w:themeColor="text1"/>
              </w:rPr>
            </w:pPr>
            <w:r w:rsidRPr="4C49964D">
              <w:rPr>
                <w:rFonts w:ascii="Calibri" w:eastAsia="Times New Roman" w:hAnsi="Calibri" w:cs="Times New Roman"/>
                <w:color w:val="000000" w:themeColor="text1"/>
              </w:rPr>
              <w:t>683</w:t>
            </w:r>
          </w:p>
        </w:tc>
        <w:tc>
          <w:tcPr>
            <w:tcW w:w="1437" w:type="dxa"/>
            <w:shd w:val="clear" w:color="auto" w:fill="auto"/>
            <w:noWrap/>
            <w:vAlign w:val="center"/>
            <w:hideMark/>
          </w:tcPr>
          <w:p w14:paraId="3BBAE8B3" w14:textId="77777777" w:rsidR="002404BD" w:rsidRPr="002404BD" w:rsidRDefault="4C49964D" w:rsidP="4C49964D">
            <w:pPr>
              <w:spacing w:after="0" w:line="240" w:lineRule="auto"/>
              <w:jc w:val="center"/>
              <w:rPr>
                <w:rFonts w:ascii="Calibri" w:eastAsia="Times New Roman" w:hAnsi="Calibri" w:cs="Times New Roman"/>
                <w:color w:val="000000" w:themeColor="text1"/>
              </w:rPr>
            </w:pPr>
            <w:r w:rsidRPr="4C49964D">
              <w:rPr>
                <w:rFonts w:ascii="Calibri" w:eastAsia="Times New Roman" w:hAnsi="Calibri" w:cs="Times New Roman"/>
                <w:color w:val="000000" w:themeColor="text1"/>
              </w:rPr>
              <w:t>172</w:t>
            </w:r>
          </w:p>
        </w:tc>
        <w:tc>
          <w:tcPr>
            <w:tcW w:w="1350" w:type="dxa"/>
            <w:shd w:val="clear" w:color="auto" w:fill="auto"/>
            <w:noWrap/>
            <w:vAlign w:val="center"/>
            <w:hideMark/>
          </w:tcPr>
          <w:p w14:paraId="0C7DDEFE" w14:textId="77777777" w:rsidR="002404BD" w:rsidRPr="002404BD" w:rsidRDefault="4C49964D" w:rsidP="4C49964D">
            <w:pPr>
              <w:spacing w:after="0" w:line="240" w:lineRule="auto"/>
              <w:jc w:val="center"/>
              <w:rPr>
                <w:rFonts w:ascii="Calibri" w:eastAsia="Times New Roman" w:hAnsi="Calibri" w:cs="Times New Roman"/>
                <w:color w:val="000000" w:themeColor="text1"/>
              </w:rPr>
            </w:pPr>
            <w:r w:rsidRPr="4C49964D">
              <w:rPr>
                <w:rFonts w:ascii="Calibri" w:eastAsia="Times New Roman" w:hAnsi="Calibri" w:cs="Times New Roman"/>
                <w:color w:val="000000" w:themeColor="text1"/>
              </w:rPr>
              <w:t>57</w:t>
            </w:r>
          </w:p>
        </w:tc>
        <w:tc>
          <w:tcPr>
            <w:tcW w:w="1431" w:type="dxa"/>
            <w:shd w:val="clear" w:color="auto" w:fill="auto"/>
            <w:noWrap/>
            <w:vAlign w:val="center"/>
            <w:hideMark/>
          </w:tcPr>
          <w:p w14:paraId="53E06015" w14:textId="77777777" w:rsidR="002404BD" w:rsidRPr="002404BD" w:rsidRDefault="4C49964D" w:rsidP="4C49964D">
            <w:pPr>
              <w:spacing w:after="0" w:line="240" w:lineRule="auto"/>
              <w:jc w:val="center"/>
              <w:rPr>
                <w:rFonts w:ascii="Calibri" w:eastAsia="Times New Roman" w:hAnsi="Calibri" w:cs="Times New Roman"/>
                <w:color w:val="000000" w:themeColor="text1"/>
              </w:rPr>
            </w:pPr>
            <w:r w:rsidRPr="4C49964D">
              <w:rPr>
                <w:rFonts w:ascii="Calibri" w:eastAsia="Times New Roman" w:hAnsi="Calibri" w:cs="Times New Roman"/>
                <w:color w:val="000000" w:themeColor="text1"/>
              </w:rPr>
              <w:t>28</w:t>
            </w:r>
          </w:p>
        </w:tc>
      </w:tr>
      <w:tr w:rsidR="002404BD" w:rsidRPr="002404BD" w14:paraId="4C61475A" w14:textId="77777777" w:rsidTr="4C49964D">
        <w:trPr>
          <w:trHeight w:val="288"/>
        </w:trPr>
        <w:tc>
          <w:tcPr>
            <w:tcW w:w="1615" w:type="dxa"/>
            <w:shd w:val="clear" w:color="auto" w:fill="auto"/>
            <w:noWrap/>
            <w:vAlign w:val="center"/>
            <w:hideMark/>
          </w:tcPr>
          <w:p w14:paraId="73DEF8BA" w14:textId="77777777" w:rsidR="002404BD" w:rsidRPr="002404BD" w:rsidRDefault="4C49964D" w:rsidP="4C49964D">
            <w:pPr>
              <w:spacing w:after="0" w:line="240" w:lineRule="auto"/>
              <w:jc w:val="center"/>
              <w:rPr>
                <w:rFonts w:ascii="Calibri" w:eastAsia="Times New Roman" w:hAnsi="Calibri" w:cs="Times New Roman"/>
                <w:color w:val="1F4E79"/>
              </w:rPr>
            </w:pPr>
            <w:r w:rsidRPr="4C49964D">
              <w:rPr>
                <w:rFonts w:ascii="Calibri" w:eastAsia="Times New Roman" w:hAnsi="Calibri" w:cs="Times New Roman"/>
                <w:color w:val="1F4E79"/>
              </w:rPr>
              <w:t>WA</w:t>
            </w:r>
          </w:p>
        </w:tc>
        <w:tc>
          <w:tcPr>
            <w:tcW w:w="1353" w:type="dxa"/>
            <w:shd w:val="clear" w:color="auto" w:fill="auto"/>
            <w:noWrap/>
            <w:vAlign w:val="center"/>
            <w:hideMark/>
          </w:tcPr>
          <w:p w14:paraId="4BF8E231" w14:textId="77777777" w:rsidR="002404BD" w:rsidRPr="002404BD" w:rsidRDefault="4C49964D" w:rsidP="4C49964D">
            <w:pPr>
              <w:spacing w:after="0" w:line="240" w:lineRule="auto"/>
              <w:jc w:val="center"/>
              <w:rPr>
                <w:rFonts w:ascii="Calibri" w:eastAsia="Times New Roman" w:hAnsi="Calibri" w:cs="Times New Roman"/>
                <w:color w:val="000000" w:themeColor="text1"/>
              </w:rPr>
            </w:pPr>
            <w:r w:rsidRPr="4C49964D">
              <w:rPr>
                <w:rFonts w:ascii="Calibri" w:eastAsia="Times New Roman" w:hAnsi="Calibri" w:cs="Times New Roman"/>
                <w:color w:val="000000" w:themeColor="text1"/>
              </w:rPr>
              <w:t>721</w:t>
            </w:r>
          </w:p>
        </w:tc>
        <w:tc>
          <w:tcPr>
            <w:tcW w:w="1437" w:type="dxa"/>
            <w:shd w:val="clear" w:color="auto" w:fill="auto"/>
            <w:noWrap/>
            <w:vAlign w:val="center"/>
            <w:hideMark/>
          </w:tcPr>
          <w:p w14:paraId="260A5DED" w14:textId="77777777" w:rsidR="002404BD" w:rsidRPr="002404BD" w:rsidRDefault="4C49964D" w:rsidP="4C49964D">
            <w:pPr>
              <w:spacing w:after="0" w:line="240" w:lineRule="auto"/>
              <w:jc w:val="center"/>
              <w:rPr>
                <w:rFonts w:ascii="Calibri" w:eastAsia="Times New Roman" w:hAnsi="Calibri" w:cs="Times New Roman"/>
                <w:color w:val="000000" w:themeColor="text1"/>
              </w:rPr>
            </w:pPr>
            <w:r w:rsidRPr="4C49964D">
              <w:rPr>
                <w:rFonts w:ascii="Calibri" w:eastAsia="Times New Roman" w:hAnsi="Calibri" w:cs="Times New Roman"/>
                <w:color w:val="000000" w:themeColor="text1"/>
              </w:rPr>
              <w:t>210</w:t>
            </w:r>
          </w:p>
        </w:tc>
        <w:tc>
          <w:tcPr>
            <w:tcW w:w="1350" w:type="dxa"/>
            <w:shd w:val="clear" w:color="auto" w:fill="auto"/>
            <w:noWrap/>
            <w:vAlign w:val="center"/>
            <w:hideMark/>
          </w:tcPr>
          <w:p w14:paraId="76C204B1" w14:textId="77777777" w:rsidR="002404BD" w:rsidRPr="002404BD" w:rsidRDefault="4C49964D" w:rsidP="4C49964D">
            <w:pPr>
              <w:spacing w:after="0" w:line="240" w:lineRule="auto"/>
              <w:jc w:val="center"/>
              <w:rPr>
                <w:rFonts w:ascii="Calibri" w:eastAsia="Times New Roman" w:hAnsi="Calibri" w:cs="Times New Roman"/>
                <w:color w:val="000000" w:themeColor="text1"/>
              </w:rPr>
            </w:pPr>
            <w:r w:rsidRPr="4C49964D">
              <w:rPr>
                <w:rFonts w:ascii="Calibri" w:eastAsia="Times New Roman" w:hAnsi="Calibri" w:cs="Times New Roman"/>
                <w:color w:val="000000" w:themeColor="text1"/>
              </w:rPr>
              <w:t>73</w:t>
            </w:r>
          </w:p>
        </w:tc>
        <w:tc>
          <w:tcPr>
            <w:tcW w:w="1431" w:type="dxa"/>
            <w:shd w:val="clear" w:color="auto" w:fill="auto"/>
            <w:noWrap/>
            <w:vAlign w:val="center"/>
            <w:hideMark/>
          </w:tcPr>
          <w:p w14:paraId="0C3AF1F7" w14:textId="77777777" w:rsidR="002404BD" w:rsidRPr="002404BD" w:rsidRDefault="4C49964D" w:rsidP="4C49964D">
            <w:pPr>
              <w:spacing w:after="0" w:line="240" w:lineRule="auto"/>
              <w:jc w:val="center"/>
              <w:rPr>
                <w:rFonts w:ascii="Calibri" w:eastAsia="Times New Roman" w:hAnsi="Calibri" w:cs="Times New Roman"/>
                <w:color w:val="000000" w:themeColor="text1"/>
              </w:rPr>
            </w:pPr>
            <w:r w:rsidRPr="4C49964D">
              <w:rPr>
                <w:rFonts w:ascii="Calibri" w:eastAsia="Times New Roman" w:hAnsi="Calibri" w:cs="Times New Roman"/>
                <w:color w:val="000000" w:themeColor="text1"/>
              </w:rPr>
              <w:t>39</w:t>
            </w:r>
          </w:p>
        </w:tc>
      </w:tr>
      <w:tr w:rsidR="002404BD" w:rsidRPr="002404BD" w14:paraId="05AE47EA" w14:textId="77777777" w:rsidTr="4C49964D">
        <w:trPr>
          <w:trHeight w:val="288"/>
        </w:trPr>
        <w:tc>
          <w:tcPr>
            <w:tcW w:w="1615" w:type="dxa"/>
            <w:shd w:val="clear" w:color="auto" w:fill="auto"/>
            <w:noWrap/>
            <w:vAlign w:val="center"/>
            <w:hideMark/>
          </w:tcPr>
          <w:p w14:paraId="4AFB317E" w14:textId="77777777" w:rsidR="002404BD" w:rsidRPr="00AA6D56" w:rsidRDefault="4C49964D" w:rsidP="4C49964D">
            <w:pPr>
              <w:spacing w:after="0" w:line="240" w:lineRule="auto"/>
              <w:jc w:val="center"/>
              <w:rPr>
                <w:rFonts w:ascii="Calibri" w:eastAsia="Times New Roman" w:hAnsi="Calibri" w:cs="Times New Roman"/>
                <w:color w:val="1F4E79"/>
              </w:rPr>
            </w:pPr>
            <w:r w:rsidRPr="4C49964D">
              <w:rPr>
                <w:rFonts w:ascii="Calibri" w:eastAsia="Times New Roman" w:hAnsi="Calibri" w:cs="Times New Roman"/>
                <w:color w:val="1F4E79"/>
              </w:rPr>
              <w:t>WY</w:t>
            </w:r>
          </w:p>
        </w:tc>
        <w:tc>
          <w:tcPr>
            <w:tcW w:w="1353" w:type="dxa"/>
            <w:shd w:val="clear" w:color="auto" w:fill="auto"/>
            <w:noWrap/>
            <w:vAlign w:val="center"/>
            <w:hideMark/>
          </w:tcPr>
          <w:p w14:paraId="21A69AE6" w14:textId="6B2A714C" w:rsidR="002404BD" w:rsidRPr="00AA6D56" w:rsidRDefault="4C49964D" w:rsidP="4C49964D">
            <w:pPr>
              <w:spacing w:after="0" w:line="240" w:lineRule="auto"/>
              <w:jc w:val="center"/>
              <w:rPr>
                <w:rFonts w:ascii="Calibri" w:eastAsia="Times New Roman" w:hAnsi="Calibri" w:cs="Times New Roman"/>
                <w:color w:val="000000" w:themeColor="text1"/>
              </w:rPr>
            </w:pPr>
            <w:r w:rsidRPr="4C49964D">
              <w:rPr>
                <w:rFonts w:ascii="Calibri" w:eastAsia="Times New Roman" w:hAnsi="Calibri" w:cs="Times New Roman"/>
                <w:color w:val="000000" w:themeColor="text1"/>
              </w:rPr>
              <w:t>605</w:t>
            </w:r>
          </w:p>
        </w:tc>
        <w:tc>
          <w:tcPr>
            <w:tcW w:w="1437" w:type="dxa"/>
            <w:shd w:val="clear" w:color="auto" w:fill="auto"/>
            <w:noWrap/>
            <w:vAlign w:val="center"/>
            <w:hideMark/>
          </w:tcPr>
          <w:p w14:paraId="0F912128" w14:textId="56496546" w:rsidR="002404BD" w:rsidRPr="00AA6D56" w:rsidRDefault="4C49964D" w:rsidP="4C49964D">
            <w:pPr>
              <w:spacing w:after="0" w:line="240" w:lineRule="auto"/>
              <w:jc w:val="center"/>
              <w:rPr>
                <w:rFonts w:ascii="Calibri" w:eastAsia="Times New Roman" w:hAnsi="Calibri" w:cs="Times New Roman"/>
                <w:color w:val="000000" w:themeColor="text1"/>
              </w:rPr>
            </w:pPr>
            <w:r w:rsidRPr="4C49964D">
              <w:rPr>
                <w:rFonts w:ascii="Calibri" w:eastAsia="Times New Roman" w:hAnsi="Calibri" w:cs="Times New Roman"/>
                <w:color w:val="000000" w:themeColor="text1"/>
              </w:rPr>
              <w:t>188</w:t>
            </w:r>
          </w:p>
        </w:tc>
        <w:tc>
          <w:tcPr>
            <w:tcW w:w="1350" w:type="dxa"/>
            <w:shd w:val="clear" w:color="auto" w:fill="auto"/>
            <w:noWrap/>
            <w:vAlign w:val="center"/>
            <w:hideMark/>
          </w:tcPr>
          <w:p w14:paraId="4DB1A677" w14:textId="58BF0139" w:rsidR="002404BD" w:rsidRPr="00AA6D56" w:rsidRDefault="4C49964D" w:rsidP="4C49964D">
            <w:pPr>
              <w:spacing w:after="0" w:line="240" w:lineRule="auto"/>
              <w:jc w:val="center"/>
              <w:rPr>
                <w:rFonts w:ascii="Calibri" w:eastAsia="Times New Roman" w:hAnsi="Calibri" w:cs="Times New Roman"/>
                <w:color w:val="000000" w:themeColor="text1"/>
              </w:rPr>
            </w:pPr>
            <w:r w:rsidRPr="4C49964D">
              <w:rPr>
                <w:rFonts w:ascii="Calibri" w:eastAsia="Times New Roman" w:hAnsi="Calibri" w:cs="Times New Roman"/>
                <w:color w:val="000000" w:themeColor="text1"/>
              </w:rPr>
              <w:t>78</w:t>
            </w:r>
          </w:p>
        </w:tc>
        <w:tc>
          <w:tcPr>
            <w:tcW w:w="1431" w:type="dxa"/>
            <w:shd w:val="clear" w:color="auto" w:fill="auto"/>
            <w:noWrap/>
            <w:vAlign w:val="center"/>
            <w:hideMark/>
          </w:tcPr>
          <w:p w14:paraId="334C0025" w14:textId="329EDCE5" w:rsidR="002404BD" w:rsidRPr="00AA6D56" w:rsidRDefault="4C49964D" w:rsidP="4C49964D">
            <w:pPr>
              <w:spacing w:after="0" w:line="240" w:lineRule="auto"/>
              <w:jc w:val="center"/>
              <w:rPr>
                <w:rFonts w:ascii="Calibri" w:eastAsia="Times New Roman" w:hAnsi="Calibri" w:cs="Times New Roman"/>
                <w:color w:val="000000" w:themeColor="text1"/>
              </w:rPr>
            </w:pPr>
            <w:r w:rsidRPr="4C49964D">
              <w:rPr>
                <w:rFonts w:ascii="Calibri" w:eastAsia="Times New Roman" w:hAnsi="Calibri" w:cs="Times New Roman"/>
                <w:color w:val="000000" w:themeColor="text1"/>
              </w:rPr>
              <w:t>42</w:t>
            </w:r>
          </w:p>
        </w:tc>
      </w:tr>
      <w:tr w:rsidR="002404BD" w:rsidRPr="002404BD" w14:paraId="72CA0F99" w14:textId="77777777" w:rsidTr="4C49964D">
        <w:trPr>
          <w:trHeight w:val="288"/>
        </w:trPr>
        <w:tc>
          <w:tcPr>
            <w:tcW w:w="1615" w:type="dxa"/>
            <w:shd w:val="clear" w:color="auto" w:fill="auto"/>
            <w:noWrap/>
            <w:vAlign w:val="center"/>
            <w:hideMark/>
          </w:tcPr>
          <w:p w14:paraId="36BF8B18" w14:textId="77777777" w:rsidR="008E19AA" w:rsidRDefault="4C49964D" w:rsidP="4C49964D">
            <w:pPr>
              <w:spacing w:after="0" w:line="240" w:lineRule="auto"/>
              <w:jc w:val="center"/>
              <w:rPr>
                <w:rFonts w:ascii="Calibri" w:eastAsia="Times New Roman" w:hAnsi="Calibri" w:cs="Times New Roman"/>
                <w:color w:val="1F4E79"/>
              </w:rPr>
            </w:pPr>
            <w:r w:rsidRPr="4C49964D">
              <w:rPr>
                <w:rFonts w:ascii="Calibri" w:eastAsia="Times New Roman" w:hAnsi="Calibri" w:cs="Times New Roman"/>
                <w:color w:val="1F4E79"/>
              </w:rPr>
              <w:t xml:space="preserve">Total, </w:t>
            </w:r>
          </w:p>
          <w:p w14:paraId="0A097F87" w14:textId="6D47EDBC" w:rsidR="002404BD" w:rsidRPr="002404BD" w:rsidRDefault="4C49964D" w:rsidP="4C49964D">
            <w:pPr>
              <w:spacing w:after="0" w:line="240" w:lineRule="auto"/>
              <w:jc w:val="center"/>
              <w:rPr>
                <w:rFonts w:ascii="Calibri" w:eastAsia="Times New Roman" w:hAnsi="Calibri" w:cs="Times New Roman"/>
                <w:color w:val="1F4E79"/>
              </w:rPr>
            </w:pPr>
            <w:r w:rsidRPr="4C49964D">
              <w:rPr>
                <w:rFonts w:ascii="Calibri" w:eastAsia="Times New Roman" w:hAnsi="Calibri" w:cs="Times New Roman"/>
                <w:color w:val="1F4E79"/>
              </w:rPr>
              <w:t>western states</w:t>
            </w:r>
          </w:p>
        </w:tc>
        <w:tc>
          <w:tcPr>
            <w:tcW w:w="1353" w:type="dxa"/>
            <w:shd w:val="clear" w:color="auto" w:fill="auto"/>
            <w:noWrap/>
            <w:vAlign w:val="center"/>
            <w:hideMark/>
          </w:tcPr>
          <w:p w14:paraId="296E1544" w14:textId="77777777" w:rsidR="002404BD" w:rsidRPr="002404BD" w:rsidRDefault="4C49964D" w:rsidP="4C49964D">
            <w:pPr>
              <w:spacing w:after="0" w:line="240" w:lineRule="auto"/>
              <w:jc w:val="center"/>
              <w:rPr>
                <w:rFonts w:ascii="Calibri" w:eastAsia="Times New Roman" w:hAnsi="Calibri" w:cs="Times New Roman"/>
                <w:color w:val="000000" w:themeColor="text1"/>
              </w:rPr>
            </w:pPr>
            <w:r w:rsidRPr="4C49964D">
              <w:rPr>
                <w:rFonts w:ascii="Calibri" w:eastAsia="Times New Roman" w:hAnsi="Calibri" w:cs="Times New Roman"/>
                <w:color w:val="000000" w:themeColor="text1"/>
              </w:rPr>
              <w:t>3579</w:t>
            </w:r>
          </w:p>
        </w:tc>
        <w:tc>
          <w:tcPr>
            <w:tcW w:w="1437" w:type="dxa"/>
            <w:shd w:val="clear" w:color="auto" w:fill="auto"/>
            <w:noWrap/>
            <w:vAlign w:val="center"/>
            <w:hideMark/>
          </w:tcPr>
          <w:p w14:paraId="7F32A685" w14:textId="77777777" w:rsidR="002404BD" w:rsidRPr="002404BD" w:rsidRDefault="4C49964D" w:rsidP="4C49964D">
            <w:pPr>
              <w:spacing w:after="0" w:line="240" w:lineRule="auto"/>
              <w:jc w:val="center"/>
              <w:rPr>
                <w:rFonts w:ascii="Calibri" w:eastAsia="Times New Roman" w:hAnsi="Calibri" w:cs="Times New Roman"/>
                <w:color w:val="000000" w:themeColor="text1"/>
              </w:rPr>
            </w:pPr>
            <w:r w:rsidRPr="4C49964D">
              <w:rPr>
                <w:rFonts w:ascii="Calibri" w:eastAsia="Times New Roman" w:hAnsi="Calibri" w:cs="Times New Roman"/>
                <w:color w:val="000000" w:themeColor="text1"/>
              </w:rPr>
              <w:t>678</w:t>
            </w:r>
          </w:p>
        </w:tc>
        <w:tc>
          <w:tcPr>
            <w:tcW w:w="1350" w:type="dxa"/>
            <w:shd w:val="clear" w:color="auto" w:fill="auto"/>
            <w:noWrap/>
            <w:vAlign w:val="center"/>
            <w:hideMark/>
          </w:tcPr>
          <w:p w14:paraId="552B2DD5" w14:textId="77777777" w:rsidR="002404BD" w:rsidRPr="002404BD" w:rsidRDefault="4C49964D" w:rsidP="4C49964D">
            <w:pPr>
              <w:spacing w:after="0" w:line="240" w:lineRule="auto"/>
              <w:jc w:val="center"/>
              <w:rPr>
                <w:rFonts w:ascii="Calibri" w:eastAsia="Times New Roman" w:hAnsi="Calibri" w:cs="Times New Roman"/>
                <w:color w:val="000000" w:themeColor="text1"/>
              </w:rPr>
            </w:pPr>
            <w:r w:rsidRPr="4C49964D">
              <w:rPr>
                <w:rFonts w:ascii="Calibri" w:eastAsia="Times New Roman" w:hAnsi="Calibri" w:cs="Times New Roman"/>
                <w:color w:val="000000" w:themeColor="text1"/>
              </w:rPr>
              <w:t>174</w:t>
            </w:r>
          </w:p>
        </w:tc>
        <w:tc>
          <w:tcPr>
            <w:tcW w:w="1431" w:type="dxa"/>
            <w:shd w:val="clear" w:color="auto" w:fill="auto"/>
            <w:noWrap/>
            <w:vAlign w:val="center"/>
            <w:hideMark/>
          </w:tcPr>
          <w:p w14:paraId="748A2568" w14:textId="77777777" w:rsidR="002404BD" w:rsidRPr="002404BD" w:rsidRDefault="4C49964D" w:rsidP="4C49964D">
            <w:pPr>
              <w:spacing w:after="0" w:line="240" w:lineRule="auto"/>
              <w:jc w:val="center"/>
              <w:rPr>
                <w:rFonts w:ascii="Calibri" w:eastAsia="Times New Roman" w:hAnsi="Calibri" w:cs="Times New Roman"/>
                <w:color w:val="000000" w:themeColor="text1"/>
              </w:rPr>
            </w:pPr>
            <w:r w:rsidRPr="4C49964D">
              <w:rPr>
                <w:rFonts w:ascii="Calibri" w:eastAsia="Times New Roman" w:hAnsi="Calibri" w:cs="Times New Roman"/>
                <w:color w:val="000000" w:themeColor="text1"/>
              </w:rPr>
              <w:t>73</w:t>
            </w:r>
          </w:p>
        </w:tc>
      </w:tr>
    </w:tbl>
    <w:p w14:paraId="40D461DE" w14:textId="51DA73AB" w:rsidR="002404BD" w:rsidRDefault="002404BD" w:rsidP="002404BD">
      <w:pPr>
        <w:sectPr w:rsidR="002404BD" w:rsidSect="002404BD">
          <w:pgSz w:w="12240" w:h="15840" w:code="1"/>
          <w:pgMar w:top="1440" w:right="1440" w:bottom="1440" w:left="1440" w:header="720" w:footer="720" w:gutter="0"/>
          <w:cols w:space="720"/>
          <w:docGrid w:linePitch="326"/>
        </w:sectPr>
      </w:pPr>
    </w:p>
    <w:p w14:paraId="70EDE5D7" w14:textId="77777777" w:rsidR="002404BD" w:rsidRPr="003D63DA" w:rsidRDefault="002404BD" w:rsidP="003D63DA">
      <w:pPr>
        <w:rPr>
          <w:highlight w:val="yellow"/>
        </w:rPr>
      </w:pPr>
    </w:p>
    <w:p w14:paraId="7EDD5FFC" w14:textId="6DF7CF5C" w:rsidR="003D63DA" w:rsidRPr="001D1783" w:rsidRDefault="4C49964D" w:rsidP="00EB6FCB">
      <w:pPr>
        <w:pStyle w:val="Heading3Appx"/>
      </w:pPr>
      <w:bookmarkStart w:id="20" w:name="_Toc495566674"/>
      <w:r w:rsidRPr="001D1783">
        <w:t>Publications and Products</w:t>
      </w:r>
      <w:bookmarkEnd w:id="20"/>
    </w:p>
    <w:p w14:paraId="0DB849D3" w14:textId="7AF4BDB4" w:rsidR="003D63DA" w:rsidRDefault="4C49964D" w:rsidP="003D63DA">
      <w:r w:rsidRPr="001D41AE">
        <w:t>Multiple products, websites, access to descriptions, relevant reports and papers. (in development)</w:t>
      </w:r>
      <w:r w:rsidR="001D41AE">
        <w:t xml:space="preserve">. </w:t>
      </w:r>
      <w:r>
        <w:t xml:space="preserve"> msr did not get to this section</w:t>
      </w:r>
    </w:p>
    <w:p w14:paraId="7A86F34D" w14:textId="50BDEAB1" w:rsidR="004E15E4" w:rsidRDefault="4C49964D" w:rsidP="00AB4703">
      <w:pPr>
        <w:pStyle w:val="Heading2"/>
      </w:pPr>
      <w:bookmarkStart w:id="21" w:name="_Toc495566675"/>
      <w:r>
        <w:t>Websites</w:t>
      </w:r>
      <w:bookmarkEnd w:id="21"/>
    </w:p>
    <w:p w14:paraId="378B177A" w14:textId="06E2E037" w:rsidR="004E15E4" w:rsidRDefault="4C49964D" w:rsidP="003D63DA">
      <w:r>
        <w:t>U.S. only: usnvc.org</w:t>
      </w:r>
    </w:p>
    <w:p w14:paraId="3B1092EE" w14:textId="3BBFE2CB" w:rsidR="004E15E4" w:rsidRDefault="4C49964D" w:rsidP="003D63DA">
      <w:r>
        <w:t>North America: natureserve.org/explorer</w:t>
      </w:r>
    </w:p>
    <w:p w14:paraId="128963A1" w14:textId="43589C99" w:rsidR="004E15E4" w:rsidRDefault="4C49964D" w:rsidP="00AB4703">
      <w:pPr>
        <w:pStyle w:val="Heading2"/>
      </w:pPr>
      <w:bookmarkStart w:id="22" w:name="_Toc495566676"/>
      <w:r>
        <w:t>Publications [incomplete]</w:t>
      </w:r>
      <w:bookmarkEnd w:id="22"/>
    </w:p>
    <w:p w14:paraId="0FE55B22" w14:textId="77777777" w:rsidR="00296ECD" w:rsidRPr="00AA6D56" w:rsidRDefault="4C49964D" w:rsidP="4C49964D">
      <w:pPr>
        <w:autoSpaceDE w:val="0"/>
        <w:autoSpaceDN w:val="0"/>
        <w:adjustRightInd w:val="0"/>
        <w:ind w:left="720" w:hanging="720"/>
        <w:rPr>
          <w:rFonts w:ascii="Calibri" w:hAnsi="Calibri" w:cs="Goudy-Bold"/>
        </w:rPr>
      </w:pPr>
      <w:r w:rsidRPr="4C49964D">
        <w:rPr>
          <w:rFonts w:ascii="Calibri" w:hAnsi="Calibri"/>
          <w:lang w:val="en"/>
        </w:rPr>
        <w:t xml:space="preserve">De Cáceres, M., Chytrý, M., Agrillo, E., Attorre, F., Botta-Dukát, Z., Capelo, J., Czúcz, B., Dengler, J., Ewald, J., Faber-Langendoen, D., Feoli, E., Franklin, S. B., Gavilán, R., Gillet, F., Jansen, F., Jiménez-Alfaro, B., Krestov, P., Landucci, F., Lengyel, A., Loidi, J., Mucina, L., Peet, R. K., Roberts, D. W., Roleček, J., Schaminée, J. H.J., Schmidtlein, S., Theurillat, J.-P., Tichý, L., Walker, D. A., Wildi, O., Willner, W., Wiser, S. K. </w:t>
      </w:r>
      <w:r w:rsidRPr="4C49964D">
        <w:rPr>
          <w:rFonts w:ascii="Calibri" w:hAnsi="Calibri"/>
          <w:u w:val="single"/>
          <w:lang w:val="en"/>
        </w:rPr>
        <w:t>2015</w:t>
      </w:r>
      <w:r w:rsidRPr="4C49964D">
        <w:rPr>
          <w:rFonts w:ascii="Calibri" w:hAnsi="Calibri"/>
          <w:lang w:val="en"/>
        </w:rPr>
        <w:t>. A comparative framework for broad-scale plot-based vegetation classification. Applied Vegetation Science 18:543-560.  doi: 10.1111/avsc.12179</w:t>
      </w:r>
    </w:p>
    <w:p w14:paraId="6CE5DBB9" w14:textId="77777777" w:rsidR="00296ECD" w:rsidRPr="00AA6D56" w:rsidRDefault="4C49964D" w:rsidP="4C49964D">
      <w:pPr>
        <w:autoSpaceDE w:val="0"/>
        <w:autoSpaceDN w:val="0"/>
        <w:adjustRightInd w:val="0"/>
        <w:ind w:left="720" w:hanging="720"/>
        <w:rPr>
          <w:rFonts w:ascii="Calibri" w:hAnsi="Calibri"/>
        </w:rPr>
      </w:pPr>
      <w:r w:rsidRPr="4C49964D">
        <w:rPr>
          <w:rFonts w:ascii="Calibri" w:hAnsi="Calibri" w:cs="Goudy-Bold"/>
        </w:rPr>
        <w:t xml:space="preserve">ESA Vegetation Classification Panel (S. Franklin, P. Comer, J. Evens, E. Ezcurra, D. Faber-Langendoen, J. Franklin, M. Jennings, C. Josse, C. Lea, O. Loucks, E. Muldavin, R. Peet, S. Ponomarenko, D. Roberts, A. Solomeshch, T. Keeler-Wolf, J. Van Kley, A. Weakley, A. McKerrow, M. Burke, and C. Spurrier.  </w:t>
      </w:r>
      <w:r w:rsidRPr="4C49964D">
        <w:rPr>
          <w:rFonts w:ascii="Calibri" w:hAnsi="Calibri" w:cs="Goudy-Bold"/>
          <w:u w:val="single"/>
        </w:rPr>
        <w:t>2015</w:t>
      </w:r>
      <w:r w:rsidRPr="4C49964D">
        <w:rPr>
          <w:rFonts w:ascii="Calibri" w:hAnsi="Calibri" w:cs="Goudy-Bold"/>
        </w:rPr>
        <w:t xml:space="preserve">.  </w:t>
      </w:r>
      <w:r w:rsidRPr="4C49964D">
        <w:rPr>
          <w:rFonts w:ascii="Calibri" w:hAnsi="Calibri" w:cs="HelveticaNeue-BoldCond"/>
        </w:rPr>
        <w:t>How a national vegetation classification can help ecological research and management.  Frontiers in Ecology and the Environment 13: 185-186 (and supplement).</w:t>
      </w:r>
    </w:p>
    <w:p w14:paraId="7D859D16" w14:textId="1092864F" w:rsidR="005C6F64" w:rsidRPr="00E53370" w:rsidRDefault="4C49964D" w:rsidP="00AA6D56">
      <w:pPr>
        <w:ind w:left="720" w:hanging="720"/>
      </w:pPr>
      <w:r w:rsidRPr="4C49964D">
        <w:rPr>
          <w:rFonts w:ascii="Calibri" w:hAnsi="Calibri"/>
        </w:rPr>
        <w:t xml:space="preserve">Faber-Langendoen, D., D.L Tart, and R.H. Crawford. </w:t>
      </w:r>
      <w:r w:rsidRPr="4C49964D">
        <w:rPr>
          <w:rFonts w:ascii="Calibri" w:hAnsi="Calibri"/>
          <w:u w:val="single"/>
        </w:rPr>
        <w:t>2009</w:t>
      </w:r>
      <w:r w:rsidRPr="4C49964D">
        <w:rPr>
          <w:rFonts w:ascii="Calibri" w:hAnsi="Calibri"/>
        </w:rPr>
        <w:t>. Contours of the revised U.S. National Vegetation Classification standard.  Bulletin of the Ecological Society of America 90:87-93</w:t>
      </w:r>
    </w:p>
    <w:p w14:paraId="492B4723" w14:textId="77777777" w:rsidR="00296ECD" w:rsidRPr="00AA6D56" w:rsidRDefault="4C49964D" w:rsidP="4C49964D">
      <w:pPr>
        <w:autoSpaceDE w:val="0"/>
        <w:autoSpaceDN w:val="0"/>
        <w:adjustRightInd w:val="0"/>
        <w:ind w:left="720" w:hanging="720"/>
        <w:rPr>
          <w:rFonts w:ascii="Calibri" w:hAnsi="Calibri"/>
        </w:rPr>
      </w:pPr>
      <w:r w:rsidRPr="4C49964D">
        <w:rPr>
          <w:rFonts w:ascii="Calibri" w:hAnsi="Calibri"/>
        </w:rPr>
        <w:t xml:space="preserve">Faber-Langendoen, D., T. Keeler-Wolf, D. Meidinger, D. Tart, B. Hoagland, C. Josse, G. Navarro, S. Ponomarenko, J.-P. Saucier, A. Weakley, P. Comer.  </w:t>
      </w:r>
      <w:r w:rsidRPr="4C49964D">
        <w:rPr>
          <w:rFonts w:ascii="Calibri" w:hAnsi="Calibri"/>
          <w:u w:val="single"/>
        </w:rPr>
        <w:t>2014</w:t>
      </w:r>
      <w:r w:rsidRPr="4C49964D">
        <w:rPr>
          <w:rFonts w:ascii="Calibri" w:hAnsi="Calibri"/>
        </w:rPr>
        <w:t xml:space="preserve">.  </w:t>
      </w:r>
      <w:r w:rsidRPr="4C49964D">
        <w:rPr>
          <w:rFonts w:ascii="Calibri" w:hAnsi="Calibri" w:cs="Calibri"/>
        </w:rPr>
        <w:t xml:space="preserve"> EcoVeg:  A new approach to vegetation description and classification.</w:t>
      </w:r>
      <w:r w:rsidRPr="4C49964D">
        <w:rPr>
          <w:rFonts w:ascii="Calibri" w:hAnsi="Calibri"/>
          <w:color w:val="E36C0A"/>
        </w:rPr>
        <w:t xml:space="preserve"> </w:t>
      </w:r>
      <w:r w:rsidRPr="4C49964D">
        <w:rPr>
          <w:rFonts w:ascii="Calibri" w:hAnsi="Calibri"/>
        </w:rPr>
        <w:t>Ecological Monographs 84:533-561 (erratum 85:473).</w:t>
      </w:r>
    </w:p>
    <w:p w14:paraId="70265A49" w14:textId="1DB9B684" w:rsidR="00B3248E" w:rsidRDefault="00B3248E" w:rsidP="00A869C9">
      <w:pPr>
        <w:ind w:left="720" w:hanging="720"/>
        <w:rPr>
          <w:rFonts w:cs="Optima"/>
        </w:rPr>
      </w:pPr>
      <w:r w:rsidRPr="00B3248E">
        <w:rPr>
          <w:rFonts w:cs="Calibri"/>
        </w:rPr>
        <w:t xml:space="preserve">Faber-Langendoen, D., </w:t>
      </w:r>
      <w:r>
        <w:rPr>
          <w:rFonts w:cs="Calibri"/>
        </w:rPr>
        <w:t xml:space="preserve">T. </w:t>
      </w:r>
      <w:r w:rsidRPr="00B3248E">
        <w:rPr>
          <w:rFonts w:cs="Calibri"/>
        </w:rPr>
        <w:t>Ke</w:t>
      </w:r>
      <w:r>
        <w:rPr>
          <w:rFonts w:cs="Calibri"/>
        </w:rPr>
        <w:t>eler-Wolf, D. Meidinger,</w:t>
      </w:r>
      <w:r w:rsidRPr="00B3248E">
        <w:rPr>
          <w:rFonts w:cs="Calibri"/>
        </w:rPr>
        <w:t xml:space="preserve"> </w:t>
      </w:r>
      <w:r>
        <w:rPr>
          <w:rFonts w:cs="Calibri"/>
        </w:rPr>
        <w:t>C. Josse, A. Weakley,</w:t>
      </w:r>
      <w:r w:rsidRPr="00B3248E">
        <w:rPr>
          <w:rFonts w:cs="Calibri"/>
        </w:rPr>
        <w:t xml:space="preserve"> </w:t>
      </w:r>
      <w:r>
        <w:rPr>
          <w:rFonts w:cs="Calibri"/>
        </w:rPr>
        <w:t>D. Tart,</w:t>
      </w:r>
      <w:r w:rsidRPr="00B3248E">
        <w:rPr>
          <w:rFonts w:cs="Calibri"/>
        </w:rPr>
        <w:t xml:space="preserve"> </w:t>
      </w:r>
      <w:r>
        <w:rPr>
          <w:rFonts w:cs="Calibri"/>
        </w:rPr>
        <w:t>G. Navarro</w:t>
      </w:r>
      <w:r w:rsidRPr="00B3248E">
        <w:rPr>
          <w:rFonts w:cs="Calibri"/>
        </w:rPr>
        <w:t xml:space="preserve">, </w:t>
      </w:r>
      <w:r>
        <w:rPr>
          <w:rFonts w:cs="Calibri"/>
        </w:rPr>
        <w:t xml:space="preserve">B. </w:t>
      </w:r>
      <w:r w:rsidRPr="00B3248E">
        <w:rPr>
          <w:rFonts w:cs="Calibri"/>
        </w:rPr>
        <w:t>Hoag</w:t>
      </w:r>
      <w:r>
        <w:rPr>
          <w:rFonts w:cs="Calibri"/>
        </w:rPr>
        <w:t>land, S. Ponomarenko,</w:t>
      </w:r>
      <w:r w:rsidRPr="00B3248E">
        <w:rPr>
          <w:rFonts w:cs="Calibri"/>
        </w:rPr>
        <w:t xml:space="preserve"> </w:t>
      </w:r>
      <w:r>
        <w:rPr>
          <w:rFonts w:cs="Calibri"/>
        </w:rPr>
        <w:t>G. Fults</w:t>
      </w:r>
      <w:r w:rsidRPr="00B3248E">
        <w:rPr>
          <w:rFonts w:cs="Calibri"/>
        </w:rPr>
        <w:t xml:space="preserve"> &amp; </w:t>
      </w:r>
      <w:r>
        <w:rPr>
          <w:rFonts w:cs="Calibri"/>
        </w:rPr>
        <w:t xml:space="preserve">E. </w:t>
      </w:r>
      <w:r w:rsidRPr="00B3248E">
        <w:rPr>
          <w:rFonts w:cs="Calibri"/>
        </w:rPr>
        <w:t>Helmer</w:t>
      </w:r>
      <w:r>
        <w:rPr>
          <w:rFonts w:cs="Calibri"/>
        </w:rPr>
        <w:t>.</w:t>
      </w:r>
      <w:r w:rsidRPr="00B3248E">
        <w:rPr>
          <w:rFonts w:cs="Calibri"/>
        </w:rPr>
        <w:t xml:space="preserve"> 2016</w:t>
      </w:r>
      <w:r w:rsidRPr="00B3248E">
        <w:rPr>
          <w:rFonts w:cs="Calibri"/>
          <w:i/>
        </w:rPr>
        <w:t>. Classification and Description of World Formation Types</w:t>
      </w:r>
      <w:r w:rsidRPr="00B3248E">
        <w:rPr>
          <w:rFonts w:cs="Calibri"/>
        </w:rPr>
        <w:t xml:space="preserve">. </w:t>
      </w:r>
      <w:r w:rsidRPr="00B3248E">
        <w:rPr>
          <w:rFonts w:cs="Optima"/>
        </w:rPr>
        <w:t>Gen. Tech. Rep. RMRS-GTR-346. Fort Collins, CO: U.S. Department of Agriculture, Forest Service, Rocky Mountain Research Station. 222 p.</w:t>
      </w:r>
    </w:p>
    <w:p w14:paraId="733DEF5E" w14:textId="46FF921E" w:rsidR="00B3248E" w:rsidRPr="00B3248E" w:rsidRDefault="00B3248E" w:rsidP="00A869C9">
      <w:pPr>
        <w:ind w:left="720" w:hanging="720"/>
        <w:rPr>
          <w:rFonts w:cs="Calibri"/>
          <w:b/>
        </w:rPr>
      </w:pPr>
      <w:r w:rsidRPr="004E5B93">
        <w:rPr>
          <w:rFonts w:ascii="Calibri" w:hAnsi="Calibri"/>
        </w:rPr>
        <w:t>Faber-Langendoen, D., K. Baldwin, T.Keeler-Wolf, D. Meidinger</w:t>
      </w:r>
      <w:r w:rsidRPr="004E5B93">
        <w:rPr>
          <w:rFonts w:ascii="Calibri" w:hAnsi="Calibri"/>
          <w:vertAlign w:val="superscript"/>
        </w:rPr>
        <w:t>,</w:t>
      </w:r>
      <w:r w:rsidRPr="004E5B93">
        <w:rPr>
          <w:rFonts w:ascii="Calibri" w:hAnsi="Calibri"/>
        </w:rPr>
        <w:t xml:space="preserve"> E. Muldavin, R. K. Peet, C. Josse. 2017</w:t>
      </w:r>
      <w:r>
        <w:rPr>
          <w:rFonts w:ascii="Calibri" w:hAnsi="Calibri"/>
        </w:rPr>
        <w:t>.</w:t>
      </w:r>
      <w:r w:rsidRPr="004E5B93">
        <w:rPr>
          <w:rFonts w:ascii="Calibri" w:hAnsi="Calibri"/>
          <w:vertAlign w:val="superscript"/>
        </w:rPr>
        <w:t>.</w:t>
      </w:r>
      <w:r w:rsidRPr="004E5B93">
        <w:rPr>
          <w:rFonts w:ascii="Calibri" w:hAnsi="Calibri"/>
          <w:bCs/>
        </w:rPr>
        <w:t xml:space="preserve"> The EcoVeg Approach in North America: International and U.S. and Canadian National Vegetation Classifications.  Phytocoenologia [accepted].</w:t>
      </w:r>
    </w:p>
    <w:p w14:paraId="27302C53" w14:textId="33968C4D" w:rsidR="00CF0B8F" w:rsidRDefault="4C49964D" w:rsidP="4C49964D">
      <w:pPr>
        <w:ind w:left="720" w:hanging="720"/>
        <w:rPr>
          <w:rFonts w:ascii="Calibri" w:hAnsi="Calibri"/>
        </w:rPr>
      </w:pPr>
      <w:r>
        <w:t xml:space="preserve">Federal Geographic Data Committee.  2008.  </w:t>
      </w:r>
      <w:hyperlink r:id="rId23">
        <w:r w:rsidRPr="4C49964D">
          <w:rPr>
            <w:color w:val="0000FF"/>
            <w:u w:val="single"/>
          </w:rPr>
          <w:t>The National Vegetation Classification Standard, Version 2</w:t>
        </w:r>
      </w:hyperlink>
      <w:r>
        <w:t>.  FGDC Vegetation Subcommittee.  FGDC-STD-005-2008 (Version 2). pp. 126</w:t>
      </w:r>
    </w:p>
    <w:p w14:paraId="19219794" w14:textId="0B96FB87" w:rsidR="00296ECD" w:rsidRPr="00F47334" w:rsidRDefault="4C49964D" w:rsidP="4C49964D">
      <w:pPr>
        <w:ind w:left="720" w:hanging="720"/>
        <w:rPr>
          <w:rFonts w:ascii="Times New Roman" w:hAnsi="Times New Roman"/>
          <w:i/>
          <w:iCs/>
        </w:rPr>
      </w:pPr>
      <w:r w:rsidRPr="4C49964D">
        <w:rPr>
          <w:rFonts w:ascii="Calibri" w:hAnsi="Calibri"/>
        </w:rPr>
        <w:t xml:space="preserve">Franklin, S., D. Faber-Langendoen, M. Jennings, T. Keeler-Wolf, O. Loucks, A. McKerrow, R.K. Peet, and D. Roberts. </w:t>
      </w:r>
      <w:r w:rsidRPr="4C49964D">
        <w:rPr>
          <w:rFonts w:ascii="Calibri" w:hAnsi="Calibri"/>
          <w:u w:val="single"/>
        </w:rPr>
        <w:t>2012</w:t>
      </w:r>
      <w:r w:rsidRPr="4C49964D">
        <w:rPr>
          <w:rFonts w:ascii="Calibri" w:hAnsi="Calibri"/>
        </w:rPr>
        <w:t>. Building the United States National Vegetation Classification.  Annali di Botanica 2: 1-9.</w:t>
      </w:r>
    </w:p>
    <w:p w14:paraId="51A95F52" w14:textId="77777777" w:rsidR="005C6F64" w:rsidRPr="00E53370" w:rsidRDefault="4C49964D" w:rsidP="005C6F64">
      <w:pPr>
        <w:spacing w:after="120"/>
        <w:ind w:left="432" w:hanging="432"/>
      </w:pPr>
      <w:r w:rsidRPr="4C49964D">
        <w:rPr>
          <w:rFonts w:cs="Arial"/>
        </w:rPr>
        <w:t>Jennings, M.D. 2000. Gap Analysis: Concepts, Methods, and Recent Results. Landscape Ecology 15, 5-20.</w:t>
      </w:r>
    </w:p>
    <w:p w14:paraId="5971EC1D" w14:textId="050BC3CD" w:rsidR="00296ECD" w:rsidRPr="00AA6D56" w:rsidRDefault="4C49964D" w:rsidP="4C49964D">
      <w:pPr>
        <w:widowControl w:val="0"/>
        <w:tabs>
          <w:tab w:val="left" w:pos="-720"/>
        </w:tabs>
        <w:suppressAutoHyphens/>
        <w:ind w:left="720" w:hanging="720"/>
        <w:rPr>
          <w:rFonts w:ascii="Calibri" w:hAnsi="Calibri"/>
        </w:rPr>
      </w:pPr>
      <w:r w:rsidRPr="4C49964D">
        <w:rPr>
          <w:rFonts w:ascii="Calibri" w:hAnsi="Calibri"/>
        </w:rPr>
        <w:lastRenderedPageBreak/>
        <w:t xml:space="preserve">Jennings, M.D., D. Faber-Langendoen, O.L. Loucks, R.K. Peet, and D. Roberts.  </w:t>
      </w:r>
      <w:r w:rsidRPr="4C49964D">
        <w:rPr>
          <w:rFonts w:ascii="Calibri" w:hAnsi="Calibri"/>
          <w:u w:val="single"/>
        </w:rPr>
        <w:t>2009</w:t>
      </w:r>
      <w:r w:rsidRPr="4C49964D">
        <w:rPr>
          <w:rFonts w:ascii="Calibri" w:hAnsi="Calibri"/>
        </w:rPr>
        <w:t xml:space="preserve">.  Standards for associations and alliances of the U.S. National Vegetation Classification.  Ecological Monographs </w:t>
      </w:r>
      <w:r w:rsidRPr="4C49964D">
        <w:rPr>
          <w:rFonts w:ascii="Calibri" w:eastAsia="AdvTimes" w:hAnsi="Calibri"/>
        </w:rPr>
        <w:t>79: 173–199.</w:t>
      </w:r>
    </w:p>
    <w:p w14:paraId="3A3C2D67" w14:textId="77777777" w:rsidR="005C6F64" w:rsidRPr="00E53370" w:rsidRDefault="4C49964D" w:rsidP="4C49964D">
      <w:pPr>
        <w:ind w:left="720" w:hanging="720"/>
        <w:rPr>
          <w:rFonts w:ascii="Calibri" w:hAnsi="Calibri"/>
        </w:rPr>
      </w:pPr>
      <w:r w:rsidRPr="4C49964D">
        <w:rPr>
          <w:rFonts w:ascii="Calibri" w:hAnsi="Calibri"/>
        </w:rPr>
        <w:t xml:space="preserve">Peet, R.K., M.T. Lee, M.D. Jennings, and D. Faber-Langendoen. </w:t>
      </w:r>
      <w:r w:rsidRPr="4C49964D">
        <w:rPr>
          <w:rFonts w:ascii="Calibri" w:hAnsi="Calibri"/>
          <w:u w:val="single"/>
        </w:rPr>
        <w:t>2012</w:t>
      </w:r>
      <w:r w:rsidRPr="4C49964D">
        <w:rPr>
          <w:rFonts w:ascii="Calibri" w:hAnsi="Calibri"/>
        </w:rPr>
        <w:t xml:space="preserve">.  VegBank:  a permanent, open-access archive for vegetation plot data. </w:t>
      </w:r>
      <w:r w:rsidRPr="4C49964D">
        <w:rPr>
          <w:rFonts w:ascii="Calibri" w:hAnsi="Calibri" w:cs="Calibri"/>
        </w:rPr>
        <w:t>Biodiversity &amp; Ecology 4:233-241.</w:t>
      </w:r>
    </w:p>
    <w:p w14:paraId="0E437AFE" w14:textId="138D1A55" w:rsidR="00296ECD" w:rsidRPr="00BE31DD" w:rsidRDefault="00296ECD" w:rsidP="003D63DA"/>
    <w:p w14:paraId="5A46CF24" w14:textId="06CA74C7" w:rsidR="00121529" w:rsidRPr="00121529" w:rsidRDefault="4C49964D" w:rsidP="4C49964D">
      <w:pPr>
        <w:keepNext/>
        <w:spacing w:before="240" w:after="120" w:line="240" w:lineRule="auto"/>
        <w:ind w:left="1296" w:hanging="864"/>
        <w:outlineLvl w:val="3"/>
        <w:rPr>
          <w:rFonts w:ascii="Arial" w:eastAsia="Arial Unicode MS" w:hAnsi="Arial" w:cs="Arial"/>
          <w:b/>
          <w:bCs/>
          <w:sz w:val="24"/>
          <w:szCs w:val="24"/>
        </w:rPr>
      </w:pPr>
      <w:r w:rsidRPr="4C49964D">
        <w:rPr>
          <w:rFonts w:ascii="Arial" w:eastAsia="Arial Unicode MS" w:hAnsi="Arial" w:cs="Arial"/>
          <w:b/>
          <w:bCs/>
          <w:sz w:val="24"/>
          <w:szCs w:val="24"/>
        </w:rPr>
        <w:t>Summary [</w:t>
      </w:r>
      <w:r w:rsidRPr="4C49964D">
        <w:rPr>
          <w:rFonts w:ascii="Arial" w:eastAsia="Arial Unicode MS" w:hAnsi="Arial" w:cs="Arial"/>
          <w:sz w:val="24"/>
          <w:szCs w:val="24"/>
          <w:highlight w:val="yellow"/>
        </w:rPr>
        <w:t>to be updated based on above text</w:t>
      </w:r>
      <w:r w:rsidRPr="4C49964D">
        <w:rPr>
          <w:rFonts w:ascii="Arial" w:eastAsia="Arial Unicode MS" w:hAnsi="Arial" w:cs="Arial"/>
          <w:b/>
          <w:bCs/>
          <w:sz w:val="24"/>
          <w:szCs w:val="24"/>
        </w:rPr>
        <w:t xml:space="preserve">]: </w:t>
      </w:r>
    </w:p>
    <w:p w14:paraId="698575D0" w14:textId="4179C7A6" w:rsidR="00121529" w:rsidRPr="00121529" w:rsidRDefault="4C49964D" w:rsidP="4C49964D">
      <w:pPr>
        <w:spacing w:after="120"/>
        <w:rPr>
          <w:rFonts w:ascii="Times New Roman" w:hAnsi="Times New Roman"/>
          <w:sz w:val="24"/>
          <w:szCs w:val="24"/>
        </w:rPr>
      </w:pPr>
      <w:r>
        <w:t xml:space="preserve">Since 1997, the Federal Geographic Data Committee Vegetation Subcommittee, chaired by the U.S. Forest Service, provides the mechanism for federal agencies, Ecological Society of America and NatureServe to collaborate on the support of the U.S. National Vegetation Classification.  Other key agency support comes from the U.S. Geological Survey, the National Park Service, and the Bureau of Land Management, along with other land management based agencies.  The </w:t>
      </w:r>
      <w:r w:rsidR="002E0DFE">
        <w:t>USNVC</w:t>
      </w:r>
      <w:r>
        <w:t xml:space="preserve"> is supported by a standard that provides the basis for a process for considering, evaluating and acting on proposals for improving the classification. The ESA Vegetation Classification Panel is managing a formal review at each level of the classification. Yet, at all times, a definitive, current list of types will be available in a web database on </w:t>
      </w:r>
      <w:r w:rsidRPr="4C49964D">
        <w:rPr>
          <w:u w:val="single"/>
        </w:rPr>
        <w:t>usnvc.org</w:t>
      </w:r>
      <w:r>
        <w:t>.  NatureServe and USGS will regularly update the website with the most current content.  Users will benefit from the USNVC by having a standard system that they can have confidence in. While no classification will be applicable to all questions, having standards for data collection, analysis and interpretation, and the classification scheme itself, offers ecological and economic advantages to large-scale research, management, and inventory. In addition, having a context for the variety of individual research and management efforts will improve our ability to place all these pieces into a consistent and more productive framework.</w:t>
      </w:r>
    </w:p>
    <w:p w14:paraId="40058F51" w14:textId="002BB6C7" w:rsidR="00121529" w:rsidRPr="00121529" w:rsidRDefault="4C49964D" w:rsidP="4C49964D">
      <w:pPr>
        <w:spacing w:after="120"/>
        <w:rPr>
          <w:b/>
          <w:bCs/>
          <w:u w:val="single"/>
        </w:rPr>
      </w:pPr>
      <w:r w:rsidRPr="4C49964D">
        <w:rPr>
          <w:b/>
          <w:bCs/>
          <w:u w:val="single"/>
        </w:rPr>
        <w:t xml:space="preserve">References [incomplete .. </w:t>
      </w:r>
    </w:p>
    <w:p w14:paraId="3057FFB4" w14:textId="77777777" w:rsidR="00121529" w:rsidRPr="00121529" w:rsidRDefault="4C49964D" w:rsidP="00121529">
      <w:pPr>
        <w:spacing w:after="120"/>
        <w:ind w:left="432" w:hanging="432"/>
      </w:pPr>
      <w:r>
        <w:t xml:space="preserve">Arkle, R.S., D. S. Pilliod, S. E. Hanser, M. L. Brooks, J. C. Chambers, J. B. Grace, K. C. Knutson, D. A. Pyke, J. L. Welty, and T. A. Wirth 2014. Quantifying restoration effectiveness using multi-scale habitat models: implications for sage-grouse in the Great Basin. Ecosphere 5:art31. </w:t>
      </w:r>
      <w:hyperlink r:id="rId24">
        <w:r w:rsidRPr="4C49964D">
          <w:rPr>
            <w:rFonts w:eastAsia="Times New Roman" w:cs="Times New Roman"/>
            <w:color w:val="0563C1"/>
            <w:sz w:val="24"/>
            <w:szCs w:val="24"/>
            <w:u w:val="single"/>
          </w:rPr>
          <w:t>http://dx.doi.org/10.1890/ES13-00278.1</w:t>
        </w:r>
      </w:hyperlink>
    </w:p>
    <w:p w14:paraId="3AF957BC" w14:textId="77777777" w:rsidR="00121529" w:rsidRPr="00121529" w:rsidRDefault="4C49964D" w:rsidP="00121529">
      <w:pPr>
        <w:spacing w:after="120"/>
        <w:ind w:left="432" w:hanging="432"/>
      </w:pPr>
      <w:r>
        <w:t>Bram, D., M. Most, K. Hymel, and S. Dark. 2015. A shared vision for the California survey of Vegetation. Northridge, CA: Center for Geographical Studies, California State University.</w:t>
      </w:r>
    </w:p>
    <w:p w14:paraId="0AA79BBF" w14:textId="77777777" w:rsidR="00121529" w:rsidRPr="00121529" w:rsidRDefault="4C49964D" w:rsidP="00121529">
      <w:pPr>
        <w:spacing w:after="120"/>
        <w:ind w:left="432" w:hanging="432"/>
      </w:pPr>
      <w:r>
        <w:t>Dunn, L.  J. Lonneker, A. Davidson.  2015.  Great Basin LCC Biodiversity Status and Fire:  An Enhanced Gap Analysis.  Poster Presentation for the Great Basin Consortium Conference. Feb 17-19, 2015, Boise, ID</w:t>
      </w:r>
    </w:p>
    <w:p w14:paraId="5B0E96B2" w14:textId="77777777" w:rsidR="00121529" w:rsidRPr="00121529" w:rsidRDefault="4C49964D" w:rsidP="4C49964D">
      <w:pPr>
        <w:spacing w:after="120"/>
        <w:ind w:left="432" w:hanging="432"/>
        <w:rPr>
          <w:b/>
          <w:bCs/>
        </w:rPr>
      </w:pPr>
      <w:r>
        <w:t xml:space="preserve">ESA Vegetation Classification Panel (S. Franklin, P. Comer, J. Evens, E. Ezcurra, </w:t>
      </w:r>
      <w:r w:rsidRPr="4C49964D">
        <w:rPr>
          <w:b/>
          <w:bCs/>
        </w:rPr>
        <w:t>D. Faber-Langendoen</w:t>
      </w:r>
      <w:r>
        <w:t xml:space="preserve">, J. Franklin, M. Jennings, C. Josse, C. Lea, O. Loucks, E. Muldavin, R. Peet, S. Ponomarenko, D. Roberts, A. Solomeshch, T. Keeler-Wolf, J. Van Kley, A. Weakley, A. McKerrow, M. Burke, and C. Spurrier.  </w:t>
      </w:r>
      <w:r w:rsidRPr="4C49964D">
        <w:rPr>
          <w:u w:val="single"/>
        </w:rPr>
        <w:t>2015</w:t>
      </w:r>
      <w:r>
        <w:t xml:space="preserve">.  </w:t>
      </w:r>
      <w:r w:rsidRPr="4C49964D">
        <w:rPr>
          <w:rFonts w:cs="HelveticaNeue-BoldCond"/>
        </w:rPr>
        <w:t>How a national vegetation classification can help ecological research and management.  Frontiers in Ecology and the Environment 13: 185-186 (and supplement).</w:t>
      </w:r>
    </w:p>
    <w:p w14:paraId="59B8203A" w14:textId="77777777" w:rsidR="00121529" w:rsidRPr="00121529" w:rsidRDefault="4C49964D" w:rsidP="4C49964D">
      <w:pPr>
        <w:spacing w:after="120"/>
        <w:ind w:left="432" w:hanging="432"/>
        <w:rPr>
          <w:lang w:bidi="en-US"/>
        </w:rPr>
      </w:pPr>
      <w:r w:rsidRPr="4C49964D">
        <w:rPr>
          <w:lang w:bidi="en-US"/>
        </w:rPr>
        <w:t xml:space="preserve">Evens, J. and T. Keeler-Wolf. 2014. Vegetation mapping is essential in conserving rare desert plant species and plant communities. </w:t>
      </w:r>
      <w:r w:rsidRPr="4C49964D">
        <w:rPr>
          <w:i/>
          <w:iCs/>
          <w:lang w:bidi="en-US"/>
        </w:rPr>
        <w:t>Fremontia</w:t>
      </w:r>
      <w:r w:rsidRPr="4C49964D">
        <w:rPr>
          <w:lang w:bidi="en-US"/>
        </w:rPr>
        <w:t xml:space="preserve"> 42:11-14.</w:t>
      </w:r>
    </w:p>
    <w:p w14:paraId="07B92AB0" w14:textId="77777777" w:rsidR="00121529" w:rsidRPr="00121529" w:rsidRDefault="4C49964D" w:rsidP="4C49964D">
      <w:pPr>
        <w:spacing w:after="120"/>
        <w:ind w:left="432" w:hanging="432"/>
        <w:rPr>
          <w:lang w:bidi="en-US"/>
        </w:rPr>
      </w:pPr>
      <w:r w:rsidRPr="4C49964D">
        <w:rPr>
          <w:lang w:bidi="en-US"/>
        </w:rPr>
        <w:lastRenderedPageBreak/>
        <w:t xml:space="preserve">Faber-Langendoen D., D.L. Tart, and R.H. Crawford. 2009. Contours of the revised U.S. National Vegetation Classification standard. </w:t>
      </w:r>
      <w:r w:rsidRPr="4C49964D">
        <w:rPr>
          <w:i/>
          <w:iCs/>
          <w:lang w:bidi="en-US"/>
        </w:rPr>
        <w:t>Bull Ecol Soc Am</w:t>
      </w:r>
      <w:r w:rsidRPr="4C49964D">
        <w:rPr>
          <w:lang w:bidi="en-US"/>
        </w:rPr>
        <w:t xml:space="preserve"> 90: 87–93.</w:t>
      </w:r>
    </w:p>
    <w:p w14:paraId="65A75EB4" w14:textId="77777777" w:rsidR="00121529" w:rsidRPr="00121529" w:rsidRDefault="4C49964D" w:rsidP="00121529">
      <w:pPr>
        <w:spacing w:after="120"/>
        <w:ind w:left="432" w:hanging="432"/>
      </w:pPr>
      <w:r>
        <w:t>Faber-Langendoen, D., T. Keeler-Wolf, D. Meidinger,</w:t>
      </w:r>
      <w:r w:rsidRPr="4C49964D">
        <w:rPr>
          <w:i/>
          <w:iCs/>
        </w:rPr>
        <w:t xml:space="preserve"> et al.</w:t>
      </w:r>
      <w:r>
        <w:t xml:space="preserve"> 2014. </w:t>
      </w:r>
      <w:r w:rsidRPr="4C49964D">
        <w:rPr>
          <w:rFonts w:cs="Times New Roman"/>
        </w:rPr>
        <w:t xml:space="preserve"> EcoVeg: A new approach to vegetation description and classification.</w:t>
      </w:r>
      <w:r w:rsidRPr="4C49964D">
        <w:rPr>
          <w:color w:val="E36C0A"/>
        </w:rPr>
        <w:t xml:space="preserve"> </w:t>
      </w:r>
      <w:r w:rsidRPr="4C49964D">
        <w:rPr>
          <w:i/>
          <w:iCs/>
        </w:rPr>
        <w:t>Ecol Monogr</w:t>
      </w:r>
      <w:r>
        <w:t>.</w:t>
      </w:r>
      <w:r w:rsidRPr="4C49964D">
        <w:rPr>
          <w:rFonts w:ascii="Calibri" w:hAnsi="Calibri"/>
        </w:rPr>
        <w:t xml:space="preserve"> 84:533-561 (erratum 85:473).</w:t>
      </w:r>
    </w:p>
    <w:p w14:paraId="60E90524" w14:textId="77777777" w:rsidR="00121529" w:rsidRPr="00121529" w:rsidRDefault="4C49964D" w:rsidP="4C49964D">
      <w:pPr>
        <w:spacing w:after="120"/>
        <w:ind w:left="432" w:hanging="432"/>
        <w:rPr>
          <w:lang w:bidi="en-US"/>
        </w:rPr>
      </w:pPr>
      <w:r w:rsidRPr="4C49964D">
        <w:rPr>
          <w:lang w:bidi="en-US"/>
        </w:rPr>
        <w:t>FGDC. 2008. National Vegetation Classification Standard, Version 2 FGDC-STD-005-2008 (version 2). Vegetation Subcommittee, Federal Geographic Data Committee, FGDC Secretariat, U.S. Geological Survey. Reston, VA. 55 pp. + Appendices.</w:t>
      </w:r>
    </w:p>
    <w:p w14:paraId="797701FD" w14:textId="77777777" w:rsidR="00121529" w:rsidRPr="00121529" w:rsidRDefault="4C49964D" w:rsidP="00121529">
      <w:pPr>
        <w:spacing w:after="120"/>
        <w:ind w:left="432" w:hanging="432"/>
      </w:pPr>
      <w:r>
        <w:t xml:space="preserve">Jennings M.D., D. Faber-Langendoen, O.L. Loucks, </w:t>
      </w:r>
      <w:r w:rsidRPr="4C49964D">
        <w:rPr>
          <w:i/>
          <w:iCs/>
        </w:rPr>
        <w:t>et al.</w:t>
      </w:r>
      <w:r>
        <w:t xml:space="preserve"> 2009. Standards for Associations and Alliances of the U.S. National Vegetation Classification. </w:t>
      </w:r>
      <w:r w:rsidRPr="4C49964D">
        <w:rPr>
          <w:i/>
          <w:iCs/>
        </w:rPr>
        <w:t>Ecol Monogr</w:t>
      </w:r>
      <w:r>
        <w:t xml:space="preserve"> </w:t>
      </w:r>
      <w:r w:rsidRPr="4C49964D">
        <w:rPr>
          <w:b/>
          <w:bCs/>
        </w:rPr>
        <w:t>79</w:t>
      </w:r>
      <w:r>
        <w:t>: 173–199.</w:t>
      </w:r>
    </w:p>
    <w:p w14:paraId="65944889" w14:textId="77777777" w:rsidR="00121529" w:rsidRPr="00121529" w:rsidRDefault="4C49964D" w:rsidP="00121529">
      <w:pPr>
        <w:spacing w:after="120"/>
        <w:ind w:left="432" w:hanging="432"/>
      </w:pPr>
      <w:r>
        <w:t xml:space="preserve">Matthews, E.M., R.K. Peet, &amp; A.S. Weakley. 2011. Classification and description of alluvial plant communities of the Piedmont region. North Carolina, U.S.A. </w:t>
      </w:r>
      <w:r w:rsidRPr="4C49964D">
        <w:rPr>
          <w:i/>
          <w:iCs/>
        </w:rPr>
        <w:t>Applied Vegetation</w:t>
      </w:r>
      <w:r>
        <w:t xml:space="preserve"> </w:t>
      </w:r>
      <w:r w:rsidRPr="4C49964D">
        <w:rPr>
          <w:i/>
          <w:iCs/>
        </w:rPr>
        <w:t>Science</w:t>
      </w:r>
      <w:r>
        <w:t xml:space="preserve"> 14: 485-505.</w:t>
      </w:r>
    </w:p>
    <w:p w14:paraId="04AF92E7" w14:textId="77777777" w:rsidR="00121529" w:rsidRPr="00121529" w:rsidRDefault="4C49964D" w:rsidP="00121529">
      <w:pPr>
        <w:spacing w:after="120"/>
        <w:ind w:left="432" w:hanging="432"/>
      </w:pPr>
      <w:r>
        <w:t xml:space="preserve">Muldavin E., Y. Chauvin, P. Neville </w:t>
      </w:r>
      <w:r w:rsidRPr="4C49964D">
        <w:rPr>
          <w:i/>
          <w:iCs/>
        </w:rPr>
        <w:t>et al.</w:t>
      </w:r>
      <w:r>
        <w:t xml:space="preserve"> 2012. A vegetation classification and map: Fort Davis National Historic Site. Natural Resource Technical Report NPS/ CHDN/NRTR–2012/639, National Park Service, Fort Collins, Colorado.</w:t>
      </w:r>
    </w:p>
    <w:p w14:paraId="732DFD13" w14:textId="77777777" w:rsidR="00750D5D" w:rsidRDefault="4C49964D" w:rsidP="00121529">
      <w:pPr>
        <w:spacing w:after="120"/>
        <w:ind w:left="432" w:hanging="432"/>
      </w:pPr>
      <w:r>
        <w:t xml:space="preserve">Palmquist KA, R.K. Peet, and A.S.Weakley 2014. Changes in plant species richness following reduced fire frequency and drought in one of the most species-rich savannas in North America. </w:t>
      </w:r>
      <w:r w:rsidRPr="4C49964D">
        <w:rPr>
          <w:i/>
          <w:iCs/>
        </w:rPr>
        <w:t xml:space="preserve">J. Vegetation Sci </w:t>
      </w:r>
      <w:r w:rsidRPr="4C49964D">
        <w:rPr>
          <w:b/>
          <w:bCs/>
        </w:rPr>
        <w:t>25</w:t>
      </w:r>
      <w:r>
        <w:t>: 1426–37.</w:t>
      </w:r>
    </w:p>
    <w:p w14:paraId="5EA3674E" w14:textId="5B69EF6A" w:rsidR="00121529" w:rsidRPr="00AA6D56" w:rsidRDefault="4C49964D" w:rsidP="4C49964D">
      <w:pPr>
        <w:autoSpaceDE w:val="0"/>
        <w:autoSpaceDN w:val="0"/>
        <w:adjustRightInd w:val="0"/>
        <w:spacing w:after="0" w:line="240" w:lineRule="auto"/>
        <w:ind w:left="720" w:hanging="720"/>
        <w:rPr>
          <w:rFonts w:cs="Times New Roman"/>
          <w:color w:val="231F20"/>
        </w:rPr>
      </w:pPr>
      <w:r>
        <w:t xml:space="preserve"> </w:t>
      </w:r>
      <w:r w:rsidRPr="4C49964D">
        <w:rPr>
          <w:rFonts w:cs="Times New Roman"/>
          <w:color w:val="231F20"/>
        </w:rPr>
        <w:t xml:space="preserve">Peet, R.K., Wentworth, T.R. &amp; White, P.S. 1998. A flexible, multipurpose method for recording vegetation composition and structure. </w:t>
      </w:r>
      <w:r w:rsidRPr="4C49964D">
        <w:rPr>
          <w:rFonts w:cs="Times New Roman"/>
          <w:i/>
          <w:iCs/>
          <w:color w:val="231F20"/>
        </w:rPr>
        <w:t xml:space="preserve">Castanea </w:t>
      </w:r>
      <w:r w:rsidRPr="4C49964D">
        <w:rPr>
          <w:rFonts w:cs="Times New Roman"/>
          <w:color w:val="231F20"/>
        </w:rPr>
        <w:t>63: 262-274.</w:t>
      </w:r>
    </w:p>
    <w:p w14:paraId="665301B5" w14:textId="77777777" w:rsidR="00750D5D" w:rsidRPr="00AA6D56" w:rsidRDefault="00750D5D" w:rsidP="00AA6D56">
      <w:pPr>
        <w:autoSpaceDE w:val="0"/>
        <w:autoSpaceDN w:val="0"/>
        <w:adjustRightInd w:val="0"/>
        <w:spacing w:after="0" w:line="240" w:lineRule="auto"/>
        <w:rPr>
          <w:rFonts w:ascii="Times New Roman" w:hAnsi="Times New Roman" w:cs="Times New Roman"/>
          <w:color w:val="231F20"/>
          <w:sz w:val="18"/>
          <w:szCs w:val="18"/>
        </w:rPr>
      </w:pPr>
    </w:p>
    <w:p w14:paraId="3DBF0ECD" w14:textId="77777777" w:rsidR="00121529" w:rsidRPr="00121529" w:rsidRDefault="4C49964D" w:rsidP="00121529">
      <w:pPr>
        <w:spacing w:after="120"/>
        <w:ind w:left="432" w:hanging="432"/>
      </w:pPr>
      <w:r>
        <w:t xml:space="preserve">Peet R.K. 2008. A decade of effort by the ESA Vegetation Panel leads to a new federal standard. </w:t>
      </w:r>
      <w:r w:rsidRPr="4C49964D">
        <w:rPr>
          <w:i/>
          <w:iCs/>
        </w:rPr>
        <w:t xml:space="preserve">Bull Ecol Soc Am </w:t>
      </w:r>
      <w:r w:rsidRPr="4C49964D">
        <w:rPr>
          <w:b/>
          <w:bCs/>
        </w:rPr>
        <w:t>89</w:t>
      </w:r>
      <w:r>
        <w:t>:210–11.</w:t>
      </w:r>
    </w:p>
    <w:p w14:paraId="65A7A4CA" w14:textId="77777777" w:rsidR="00121529" w:rsidRPr="00AA6D56" w:rsidRDefault="4C49964D" w:rsidP="00121529">
      <w:pPr>
        <w:spacing w:after="120"/>
        <w:ind w:left="432" w:hanging="432"/>
      </w:pPr>
      <w:r>
        <w:t xml:space="preserve">Peet, R.K., M.T. Lee, M.D. Jennings, and D. Faber-Langendoen. 2012. VegBank - a permanent, open-access archive for vegetation-plot data. </w:t>
      </w:r>
      <w:r w:rsidRPr="4C49964D">
        <w:rPr>
          <w:i/>
          <w:iCs/>
        </w:rPr>
        <w:t>Biodiversity Ecol</w:t>
      </w:r>
      <w:r>
        <w:t xml:space="preserve"> </w:t>
      </w:r>
      <w:r w:rsidRPr="4C49964D">
        <w:rPr>
          <w:b/>
          <w:bCs/>
        </w:rPr>
        <w:t>4</w:t>
      </w:r>
      <w:r>
        <w:t>: 233-241.</w:t>
      </w:r>
    </w:p>
    <w:p w14:paraId="6B69BCCF" w14:textId="77777777" w:rsidR="00121529" w:rsidRPr="00AA6D56" w:rsidRDefault="4C49964D" w:rsidP="00121529">
      <w:pPr>
        <w:spacing w:after="120"/>
        <w:ind w:left="432" w:hanging="432"/>
      </w:pPr>
      <w:r>
        <w:t xml:space="preserve">Schimel J., and O. Chadwick. 2013. What’s in a name? The importance of soil taxonomy in ecology and biogeochemistry. </w:t>
      </w:r>
      <w:r w:rsidRPr="4C49964D">
        <w:rPr>
          <w:i/>
          <w:iCs/>
        </w:rPr>
        <w:t xml:space="preserve">Front Ecol Environ </w:t>
      </w:r>
      <w:r w:rsidRPr="4C49964D">
        <w:rPr>
          <w:b/>
          <w:bCs/>
        </w:rPr>
        <w:t>11</w:t>
      </w:r>
      <w:r>
        <w:t>: 405-406.</w:t>
      </w:r>
    </w:p>
    <w:p w14:paraId="0195BE7B" w14:textId="34D3D90F" w:rsidR="00750D5D" w:rsidRPr="00AA6D56" w:rsidRDefault="4C49964D" w:rsidP="4C49964D">
      <w:pPr>
        <w:autoSpaceDE w:val="0"/>
        <w:autoSpaceDN w:val="0"/>
        <w:adjustRightInd w:val="0"/>
        <w:spacing w:after="0" w:line="240" w:lineRule="auto"/>
        <w:ind w:left="720" w:hanging="720"/>
        <w:rPr>
          <w:rFonts w:cs="Times New Roman"/>
          <w:color w:val="231F20"/>
        </w:rPr>
      </w:pPr>
      <w:r w:rsidRPr="4C49964D">
        <w:rPr>
          <w:rFonts w:cs="Times New Roman"/>
          <w:color w:val="231F20"/>
        </w:rPr>
        <w:t xml:space="preserve">Shmida, A. 1984. Whittaker’s plant diversity sampling method. </w:t>
      </w:r>
      <w:r w:rsidRPr="4C49964D">
        <w:rPr>
          <w:rFonts w:cs="Times New Roman"/>
          <w:i/>
          <w:iCs/>
          <w:color w:val="231F20"/>
        </w:rPr>
        <w:t>Isr. J. Bot</w:t>
      </w:r>
      <w:r w:rsidRPr="4C49964D">
        <w:rPr>
          <w:rFonts w:cs="Times New Roman"/>
          <w:color w:val="231F20"/>
        </w:rPr>
        <w:t>. 33: 41-46.</w:t>
      </w:r>
    </w:p>
    <w:p w14:paraId="57796011" w14:textId="77777777" w:rsidR="00F752FD" w:rsidRDefault="00F752FD" w:rsidP="00AA6D56">
      <w:pPr>
        <w:autoSpaceDE w:val="0"/>
        <w:autoSpaceDN w:val="0"/>
        <w:adjustRightInd w:val="0"/>
        <w:spacing w:after="0" w:line="240" w:lineRule="auto"/>
        <w:ind w:left="720" w:hanging="720"/>
        <w:rPr>
          <w:rFonts w:cs="Times New Roman"/>
          <w:color w:val="231F20"/>
        </w:rPr>
      </w:pPr>
    </w:p>
    <w:p w14:paraId="3E3ADC9B" w14:textId="657B1028" w:rsidR="00750D5D" w:rsidRPr="00AA6D56" w:rsidRDefault="4C49964D" w:rsidP="4C49964D">
      <w:pPr>
        <w:autoSpaceDE w:val="0"/>
        <w:autoSpaceDN w:val="0"/>
        <w:adjustRightInd w:val="0"/>
        <w:spacing w:after="0" w:line="240" w:lineRule="auto"/>
        <w:ind w:left="720" w:hanging="720"/>
        <w:rPr>
          <w:rFonts w:cs="Times New Roman"/>
          <w:color w:val="231F20"/>
        </w:rPr>
      </w:pPr>
      <w:r w:rsidRPr="4C49964D">
        <w:rPr>
          <w:rFonts w:cs="Times New Roman"/>
          <w:color w:val="231F20"/>
        </w:rPr>
        <w:t xml:space="preserve">Stohlgren, T.J., Bull, K.A. &amp; Otsuki, Y. 1998. Comparison of rangeland vegetation sampling techniques in the central grasslands. </w:t>
      </w:r>
      <w:r w:rsidRPr="4C49964D">
        <w:rPr>
          <w:rFonts w:cs="Times New Roman"/>
          <w:i/>
          <w:iCs/>
          <w:color w:val="231F20"/>
        </w:rPr>
        <w:t>J. Range Manage</w:t>
      </w:r>
      <w:r w:rsidRPr="4C49964D">
        <w:rPr>
          <w:rFonts w:cs="Times New Roman"/>
          <w:color w:val="231F20"/>
        </w:rPr>
        <w:t>. 51: 164-172.</w:t>
      </w:r>
    </w:p>
    <w:p w14:paraId="3D27AEE4" w14:textId="77777777" w:rsidR="00750D5D" w:rsidRPr="00AA6D56" w:rsidRDefault="00750D5D" w:rsidP="00AA6D56">
      <w:pPr>
        <w:autoSpaceDE w:val="0"/>
        <w:autoSpaceDN w:val="0"/>
        <w:adjustRightInd w:val="0"/>
        <w:spacing w:after="0" w:line="240" w:lineRule="auto"/>
        <w:rPr>
          <w:rFonts w:cs="Times New Roman"/>
          <w:color w:val="231F20"/>
        </w:rPr>
      </w:pPr>
    </w:p>
    <w:p w14:paraId="527D52D3" w14:textId="77777777" w:rsidR="00121529" w:rsidRPr="00AA6D56" w:rsidRDefault="4C49964D" w:rsidP="00121529">
      <w:pPr>
        <w:spacing w:after="120"/>
        <w:ind w:left="432" w:hanging="432"/>
      </w:pPr>
      <w:r>
        <w:t>Watts, A. 2016.  Updated National Vegetation Classification offers consistency and dynamism. The Forestry Source (April 2016) 21(4):1,8.</w:t>
      </w:r>
    </w:p>
    <w:p w14:paraId="3FB75C87" w14:textId="77777777" w:rsidR="00CF0B8F" w:rsidRPr="00AA6D56" w:rsidRDefault="4C49964D" w:rsidP="4C49964D">
      <w:pPr>
        <w:spacing w:before="100" w:beforeAutospacing="1" w:after="100" w:afterAutospacing="1" w:line="240" w:lineRule="auto"/>
        <w:ind w:left="720" w:hanging="720"/>
        <w:rPr>
          <w:rFonts w:eastAsia="Times New Roman" w:cs="Times New Roman"/>
        </w:rPr>
      </w:pPr>
      <w:r w:rsidRPr="4C49964D">
        <w:rPr>
          <w:rFonts w:eastAsia="Times New Roman" w:cs="Times New Roman"/>
        </w:rPr>
        <w:t>Nelson, M. L., K. Brewer, S. J. Solem. Editors.  2015. </w:t>
      </w:r>
      <w:hyperlink r:id="rId25">
        <w:r w:rsidRPr="4C49964D">
          <w:rPr>
            <w:rFonts w:eastAsia="Times New Roman" w:cs="Times New Roman"/>
            <w:u w:val="single"/>
          </w:rPr>
          <w:t xml:space="preserve"> Existing Vegetation Classification, Mapping, and Inventory Technical Guide Version 2.0.</w:t>
        </w:r>
      </w:hyperlink>
      <w:r w:rsidRPr="4C49964D">
        <w:rPr>
          <w:rFonts w:eastAsia="Times New Roman" w:cs="Times New Roman"/>
        </w:rPr>
        <w:t> Gen. Tech. Rep. WO–90. Washington, DC: U.S. Department of Agriculture Forest Service, Ecosystem Management Coordination Staff. 212 p.</w:t>
      </w:r>
    </w:p>
    <w:p w14:paraId="7865902A" w14:textId="77777777" w:rsidR="00CF0B8F" w:rsidRPr="00AA6D56" w:rsidRDefault="4C49964D" w:rsidP="4C49964D">
      <w:pPr>
        <w:spacing w:before="100" w:beforeAutospacing="1" w:after="100" w:afterAutospacing="1" w:line="240" w:lineRule="auto"/>
        <w:ind w:left="720" w:hanging="720"/>
        <w:rPr>
          <w:rFonts w:eastAsia="Times New Roman" w:cs="Times New Roman"/>
        </w:rPr>
      </w:pPr>
      <w:r w:rsidRPr="4C49964D">
        <w:rPr>
          <w:rFonts w:eastAsia="Times New Roman" w:cs="Times New Roman"/>
        </w:rPr>
        <w:t xml:space="preserve">Brown, Karl. 2008. </w:t>
      </w:r>
      <w:hyperlink r:id="rId26">
        <w:r w:rsidRPr="4C49964D">
          <w:rPr>
            <w:rFonts w:eastAsia="Times New Roman" w:cs="Times New Roman"/>
            <w:u w:val="single"/>
          </w:rPr>
          <w:t>National Park Service vegetation inventory and use of hybrid approaches to signature development and object oriented tools</w:t>
        </w:r>
      </w:hyperlink>
      <w:r w:rsidRPr="4C49964D">
        <w:rPr>
          <w:rFonts w:eastAsia="Times New Roman" w:cs="Times New Roman"/>
        </w:rPr>
        <w:t>. Pecora 17 Nov. 18-20, 2008. Denver Colorado.</w:t>
      </w:r>
    </w:p>
    <w:p w14:paraId="7797D879" w14:textId="36BACAEF" w:rsidR="0079082E" w:rsidRPr="00AA6D56" w:rsidRDefault="4C49964D" w:rsidP="4C49964D">
      <w:pPr>
        <w:spacing w:before="100" w:beforeAutospacing="1" w:after="100" w:afterAutospacing="1" w:line="240" w:lineRule="auto"/>
        <w:ind w:left="720" w:hanging="720"/>
        <w:rPr>
          <w:rFonts w:eastAsia="Times New Roman" w:cs="Times New Roman"/>
        </w:rPr>
      </w:pPr>
      <w:r w:rsidRPr="4C49964D">
        <w:rPr>
          <w:rFonts w:eastAsia="Times New Roman" w:cs="Times New Roman"/>
        </w:rPr>
        <w:lastRenderedPageBreak/>
        <w:t xml:space="preserve">Grossman, D.H., D. Faber-Langendoen, A.S. Weakley, M. Anderson, P. Bourgeron, R. Crawford, K. Goodin, S. Landaal, K. Metzler, K. Patterson, M. Pyne, M. Reid, and L. Sneddon, 1998. International classification of ecological communities: </w:t>
      </w:r>
      <w:hyperlink r:id="rId27">
        <w:r w:rsidRPr="4C49964D">
          <w:rPr>
            <w:rFonts w:eastAsia="Times New Roman" w:cs="Times New Roman"/>
            <w:u w:val="single"/>
          </w:rPr>
          <w:t>Terrestrial vegetation of the United States</w:t>
        </w:r>
      </w:hyperlink>
      <w:r w:rsidRPr="4C49964D">
        <w:rPr>
          <w:rFonts w:eastAsia="Times New Roman" w:cs="Times New Roman"/>
        </w:rPr>
        <w:t>. Volume I. The National Vegetation Classification System: development, status and applications. The Nature Conservancy, Arlington VA.</w:t>
      </w:r>
    </w:p>
    <w:p w14:paraId="4067FA2A" w14:textId="77777777" w:rsidR="00CF0B8F" w:rsidRPr="00AA6D56" w:rsidRDefault="4C49964D" w:rsidP="4C49964D">
      <w:pPr>
        <w:spacing w:before="100" w:beforeAutospacing="1" w:after="100" w:afterAutospacing="1" w:line="240" w:lineRule="auto"/>
        <w:ind w:left="720" w:hanging="720"/>
        <w:rPr>
          <w:rFonts w:eastAsia="Times New Roman" w:cs="Times New Roman"/>
        </w:rPr>
      </w:pPr>
      <w:r w:rsidRPr="4C49964D">
        <w:rPr>
          <w:rFonts w:eastAsia="Times New Roman" w:cs="Times New Roman"/>
        </w:rPr>
        <w:t>Jennings, Michael D. 1996. Mapping Units: Their Classification and Nomenclature for Gap Analysis Land Cover Data. Scott, J.M., T.H. Tear, and F.W. Davis, editors. 1996. Gap Analysis: A landscape approach to biodiversity planning. American Society for Photogrammetry and Remote Sensing, Bethesda, Maryland. ISBN-1-57083-03603</w:t>
      </w:r>
    </w:p>
    <w:p w14:paraId="56B64D47" w14:textId="77777777" w:rsidR="00CF0B8F" w:rsidRDefault="00CF0B8F" w:rsidP="00121529">
      <w:pPr>
        <w:spacing w:after="120"/>
        <w:ind w:left="432" w:hanging="432"/>
      </w:pPr>
    </w:p>
    <w:sectPr w:rsidR="00CF0B8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80566C" w14:textId="77777777" w:rsidR="00D167E9" w:rsidRDefault="00D167E9" w:rsidP="007E7ADE">
      <w:pPr>
        <w:spacing w:after="0" w:line="240" w:lineRule="auto"/>
      </w:pPr>
      <w:r>
        <w:separator/>
      </w:r>
    </w:p>
  </w:endnote>
  <w:endnote w:type="continuationSeparator" w:id="0">
    <w:p w14:paraId="5FEE21BB" w14:textId="77777777" w:rsidR="00D167E9" w:rsidRDefault="00D167E9" w:rsidP="007E7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Goudy">
    <w:altName w:val="Cambria"/>
    <w:panose1 w:val="00000000000000000000"/>
    <w:charset w:val="00"/>
    <w:family w:val="roman"/>
    <w:notTrueType/>
    <w:pitch w:val="default"/>
    <w:sig w:usb0="00000003" w:usb1="00000000" w:usb2="00000000" w:usb3="00000000" w:csb0="00000001" w:csb1="00000000"/>
  </w:font>
  <w:font w:name="Goudy-Italic">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Goudy-Bold">
    <w:panose1 w:val="00000000000000000000"/>
    <w:charset w:val="00"/>
    <w:family w:val="roman"/>
    <w:notTrueType/>
    <w:pitch w:val="default"/>
    <w:sig w:usb0="00000003" w:usb1="00000000" w:usb2="00000000" w:usb3="00000000" w:csb0="00000001" w:csb1="00000000"/>
  </w:font>
  <w:font w:name="HelveticaNeue-BoldCond">
    <w:panose1 w:val="00000000000000000000"/>
    <w:charset w:val="00"/>
    <w:family w:val="swiss"/>
    <w:notTrueType/>
    <w:pitch w:val="default"/>
    <w:sig w:usb0="00000003" w:usb1="00000000" w:usb2="00000000" w:usb3="00000000" w:csb0="00000001" w:csb1="00000000"/>
  </w:font>
  <w:font w:name="Optima">
    <w:altName w:val="Optima"/>
    <w:panose1 w:val="00000000000000000000"/>
    <w:charset w:val="00"/>
    <w:family w:val="swiss"/>
    <w:notTrueType/>
    <w:pitch w:val="default"/>
    <w:sig w:usb0="00000003" w:usb1="00000000" w:usb2="00000000" w:usb3="00000000" w:csb0="00000001" w:csb1="00000000"/>
  </w:font>
  <w:font w:name="AdvTimes">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7350044"/>
      <w:docPartObj>
        <w:docPartGallery w:val="Page Numbers (Bottom of Page)"/>
        <w:docPartUnique/>
      </w:docPartObj>
    </w:sdtPr>
    <w:sdtEndPr>
      <w:rPr>
        <w:noProof/>
      </w:rPr>
    </w:sdtEndPr>
    <w:sdtContent>
      <w:p w14:paraId="55EEA47C" w14:textId="00150D3E" w:rsidR="009D1132" w:rsidRDefault="009D1132">
        <w:pPr>
          <w:pStyle w:val="Footer"/>
          <w:jc w:val="center"/>
        </w:pPr>
        <w:r>
          <w:fldChar w:fldCharType="begin"/>
        </w:r>
        <w:r>
          <w:instrText xml:space="preserve"> PAGE   \* MERGEFORMAT </w:instrText>
        </w:r>
        <w:r>
          <w:fldChar w:fldCharType="separate"/>
        </w:r>
        <w:r w:rsidR="0073110F">
          <w:rPr>
            <w:noProof/>
          </w:rPr>
          <w:t>11</w:t>
        </w:r>
        <w:r>
          <w:rPr>
            <w:noProof/>
          </w:rPr>
          <w:fldChar w:fldCharType="end"/>
        </w:r>
      </w:p>
    </w:sdtContent>
  </w:sdt>
  <w:p w14:paraId="0EA46F72" w14:textId="77777777" w:rsidR="009D1132" w:rsidRDefault="009D11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B53403" w14:textId="77777777" w:rsidR="00D167E9" w:rsidRDefault="00D167E9" w:rsidP="007E7ADE">
      <w:pPr>
        <w:spacing w:after="0" w:line="240" w:lineRule="auto"/>
      </w:pPr>
      <w:r>
        <w:separator/>
      </w:r>
    </w:p>
  </w:footnote>
  <w:footnote w:type="continuationSeparator" w:id="0">
    <w:p w14:paraId="38FD856D" w14:textId="77777777" w:rsidR="00D167E9" w:rsidRDefault="00D167E9" w:rsidP="007E7A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274A7"/>
    <w:multiLevelType w:val="hybridMultilevel"/>
    <w:tmpl w:val="6054FC4E"/>
    <w:lvl w:ilvl="0" w:tplc="EC6A4EB6">
      <w:start w:val="1"/>
      <w:numFmt w:val="decimal"/>
      <w:lvlText w:val="%1."/>
      <w:lvlJc w:val="left"/>
      <w:pPr>
        <w:ind w:left="720" w:hanging="360"/>
      </w:pPr>
      <w:rPr>
        <w:rFonts w:asciiTheme="majorHAnsi" w:eastAsiaTheme="majorEastAsia" w:hAnsiTheme="majorHAnsi" w:cstheme="maj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C9477F"/>
    <w:multiLevelType w:val="hybridMultilevel"/>
    <w:tmpl w:val="71B6BC86"/>
    <w:lvl w:ilvl="0" w:tplc="5EC0457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FE3D44"/>
    <w:multiLevelType w:val="hybridMultilevel"/>
    <w:tmpl w:val="2DC89E1A"/>
    <w:lvl w:ilvl="0" w:tplc="BC022AF8">
      <w:start w:val="1"/>
      <w:numFmt w:val="bullet"/>
      <w:lvlText w:val=""/>
      <w:lvlJc w:val="left"/>
      <w:pPr>
        <w:tabs>
          <w:tab w:val="num" w:pos="720"/>
        </w:tabs>
        <w:ind w:left="720" w:hanging="360"/>
      </w:pPr>
      <w:rPr>
        <w:rFonts w:ascii="Symbol" w:hAnsi="Symbol" w:hint="default"/>
        <w:sz w:val="20"/>
      </w:rPr>
    </w:lvl>
    <w:lvl w:ilvl="1" w:tplc="DEF4FB36" w:tentative="1">
      <w:start w:val="1"/>
      <w:numFmt w:val="bullet"/>
      <w:lvlText w:val="o"/>
      <w:lvlJc w:val="left"/>
      <w:pPr>
        <w:tabs>
          <w:tab w:val="num" w:pos="1440"/>
        </w:tabs>
        <w:ind w:left="1440" w:hanging="360"/>
      </w:pPr>
      <w:rPr>
        <w:rFonts w:ascii="Courier New" w:hAnsi="Courier New" w:hint="default"/>
        <w:sz w:val="20"/>
      </w:rPr>
    </w:lvl>
    <w:lvl w:ilvl="2" w:tplc="13A4E7B6" w:tentative="1">
      <w:start w:val="1"/>
      <w:numFmt w:val="bullet"/>
      <w:lvlText w:val=""/>
      <w:lvlJc w:val="left"/>
      <w:pPr>
        <w:tabs>
          <w:tab w:val="num" w:pos="2160"/>
        </w:tabs>
        <w:ind w:left="2160" w:hanging="360"/>
      </w:pPr>
      <w:rPr>
        <w:rFonts w:ascii="Wingdings" w:hAnsi="Wingdings" w:hint="default"/>
        <w:sz w:val="20"/>
      </w:rPr>
    </w:lvl>
    <w:lvl w:ilvl="3" w:tplc="F4F4CBAA" w:tentative="1">
      <w:start w:val="1"/>
      <w:numFmt w:val="bullet"/>
      <w:lvlText w:val=""/>
      <w:lvlJc w:val="left"/>
      <w:pPr>
        <w:tabs>
          <w:tab w:val="num" w:pos="2880"/>
        </w:tabs>
        <w:ind w:left="2880" w:hanging="360"/>
      </w:pPr>
      <w:rPr>
        <w:rFonts w:ascii="Wingdings" w:hAnsi="Wingdings" w:hint="default"/>
        <w:sz w:val="20"/>
      </w:rPr>
    </w:lvl>
    <w:lvl w:ilvl="4" w:tplc="AC44321E" w:tentative="1">
      <w:start w:val="1"/>
      <w:numFmt w:val="bullet"/>
      <w:lvlText w:val=""/>
      <w:lvlJc w:val="left"/>
      <w:pPr>
        <w:tabs>
          <w:tab w:val="num" w:pos="3600"/>
        </w:tabs>
        <w:ind w:left="3600" w:hanging="360"/>
      </w:pPr>
      <w:rPr>
        <w:rFonts w:ascii="Wingdings" w:hAnsi="Wingdings" w:hint="default"/>
        <w:sz w:val="20"/>
      </w:rPr>
    </w:lvl>
    <w:lvl w:ilvl="5" w:tplc="05C80470" w:tentative="1">
      <w:start w:val="1"/>
      <w:numFmt w:val="bullet"/>
      <w:lvlText w:val=""/>
      <w:lvlJc w:val="left"/>
      <w:pPr>
        <w:tabs>
          <w:tab w:val="num" w:pos="4320"/>
        </w:tabs>
        <w:ind w:left="4320" w:hanging="360"/>
      </w:pPr>
      <w:rPr>
        <w:rFonts w:ascii="Wingdings" w:hAnsi="Wingdings" w:hint="default"/>
        <w:sz w:val="20"/>
      </w:rPr>
    </w:lvl>
    <w:lvl w:ilvl="6" w:tplc="92C2BDC8" w:tentative="1">
      <w:start w:val="1"/>
      <w:numFmt w:val="bullet"/>
      <w:lvlText w:val=""/>
      <w:lvlJc w:val="left"/>
      <w:pPr>
        <w:tabs>
          <w:tab w:val="num" w:pos="5040"/>
        </w:tabs>
        <w:ind w:left="5040" w:hanging="360"/>
      </w:pPr>
      <w:rPr>
        <w:rFonts w:ascii="Wingdings" w:hAnsi="Wingdings" w:hint="default"/>
        <w:sz w:val="20"/>
      </w:rPr>
    </w:lvl>
    <w:lvl w:ilvl="7" w:tplc="25E050E0" w:tentative="1">
      <w:start w:val="1"/>
      <w:numFmt w:val="bullet"/>
      <w:lvlText w:val=""/>
      <w:lvlJc w:val="left"/>
      <w:pPr>
        <w:tabs>
          <w:tab w:val="num" w:pos="5760"/>
        </w:tabs>
        <w:ind w:left="5760" w:hanging="360"/>
      </w:pPr>
      <w:rPr>
        <w:rFonts w:ascii="Wingdings" w:hAnsi="Wingdings" w:hint="default"/>
        <w:sz w:val="20"/>
      </w:rPr>
    </w:lvl>
    <w:lvl w:ilvl="8" w:tplc="21425DA2"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F7926A7"/>
    <w:multiLevelType w:val="hybridMultilevel"/>
    <w:tmpl w:val="02B8BAF2"/>
    <w:lvl w:ilvl="0" w:tplc="33BE584C">
      <w:start w:val="1"/>
      <w:numFmt w:val="decimal"/>
      <w:lvlText w:val="%1)"/>
      <w:lvlJc w:val="left"/>
      <w:pPr>
        <w:tabs>
          <w:tab w:val="num" w:pos="720"/>
        </w:tabs>
        <w:ind w:left="720" w:hanging="360"/>
      </w:pPr>
      <w:rPr>
        <w:rFonts w:ascii="Times New Roman" w:eastAsia="Arial Unicode MS" w:hAnsi="Times New Roman" w:cs="Times New Roman"/>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F43681C"/>
    <w:multiLevelType w:val="multilevel"/>
    <w:tmpl w:val="7B6661B6"/>
    <w:lvl w:ilvl="0">
      <w:start w:val="4"/>
      <w:numFmt w:val="upperLetter"/>
      <w:pStyle w:val="Heading1Appx"/>
      <w:lvlText w:val="Appendix %1"/>
      <w:lvlJc w:val="left"/>
      <w:pPr>
        <w:ind w:left="432" w:hanging="432"/>
      </w:pPr>
      <w:rPr>
        <w:rFonts w:hint="default"/>
      </w:rPr>
    </w:lvl>
    <w:lvl w:ilvl="1">
      <w:start w:val="1"/>
      <w:numFmt w:val="decimal"/>
      <w:pStyle w:val="Heading2Appx"/>
      <w:lvlText w:val="%1-%2"/>
      <w:lvlJc w:val="left"/>
      <w:pPr>
        <w:ind w:left="5256" w:hanging="576"/>
      </w:pPr>
      <w:rPr>
        <w:rFonts w:hint="default"/>
      </w:rPr>
    </w:lvl>
    <w:lvl w:ilvl="2">
      <w:start w:val="1"/>
      <w:numFmt w:val="decimal"/>
      <w:pStyle w:val="Heading3Appx"/>
      <w:lvlText w:val="%1-%2.%3"/>
      <w:lvlJc w:val="left"/>
      <w:pPr>
        <w:ind w:left="1080" w:hanging="720"/>
      </w:pPr>
      <w:rPr>
        <w:rFonts w:hint="default"/>
      </w:rPr>
    </w:lvl>
    <w:lvl w:ilvl="3">
      <w:start w:val="1"/>
      <w:numFmt w:val="decimal"/>
      <w:pStyle w:val="Heading4Appx"/>
      <w:lvlText w:val="%1-%2.%3.%4"/>
      <w:lvlJc w:val="left"/>
      <w:pPr>
        <w:ind w:left="864" w:hanging="864"/>
      </w:pPr>
      <w:rPr>
        <w:rFonts w:hint="default"/>
      </w:rPr>
    </w:lvl>
    <w:lvl w:ilvl="4">
      <w:start w:val="1"/>
      <w:numFmt w:val="decimal"/>
      <w:pStyle w:val="Hdg5Appx"/>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65D57834"/>
    <w:multiLevelType w:val="multilevel"/>
    <w:tmpl w:val="4A9A8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1285F9A"/>
    <w:multiLevelType w:val="hybridMultilevel"/>
    <w:tmpl w:val="3CFCFBC0"/>
    <w:lvl w:ilvl="0" w:tplc="04090017">
      <w:start w:val="1"/>
      <w:numFmt w:val="lowerLetter"/>
      <w:lvlText w:val="%1)"/>
      <w:lvlJc w:val="left"/>
      <w:pPr>
        <w:ind w:left="4680" w:hanging="36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7" w15:restartNumberingAfterBreak="0">
    <w:nsid w:val="71F04F7B"/>
    <w:multiLevelType w:val="hybridMultilevel"/>
    <w:tmpl w:val="11E03D7E"/>
    <w:lvl w:ilvl="0" w:tplc="04090017">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2"/>
  </w:num>
  <w:num w:numId="2">
    <w:abstractNumId w:val="4"/>
  </w:num>
  <w:num w:numId="3">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
  </w:num>
  <w:num w:numId="6">
    <w:abstractNumId w:val="3"/>
  </w:num>
  <w:num w:numId="7">
    <w:abstractNumId w:val="5"/>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uthor-Date&lt;/Style&gt;&lt;LeftDelim&gt;{&lt;/LeftDelim&gt;&lt;RightDelim&gt;}&lt;/RightDelim&gt;&lt;FontName&gt;Cambria&lt;/FontName&gt;&lt;FontSize&gt;14&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rertpafswd9ebef95c59zsvz50ez9ws0dtt&quot;&gt;MSR EndNote Library&lt;record-ids&gt;&lt;item&gt;66&lt;/item&gt;&lt;/record-ids&gt;&lt;/item&gt;&lt;/Libraries&gt;"/>
  </w:docVars>
  <w:rsids>
    <w:rsidRoot w:val="00121529"/>
    <w:rsid w:val="000052E3"/>
    <w:rsid w:val="00016A77"/>
    <w:rsid w:val="00021BF1"/>
    <w:rsid w:val="00032660"/>
    <w:rsid w:val="0004230B"/>
    <w:rsid w:val="000455A6"/>
    <w:rsid w:val="00061D26"/>
    <w:rsid w:val="000700C8"/>
    <w:rsid w:val="00070C13"/>
    <w:rsid w:val="000A1DA2"/>
    <w:rsid w:val="000C00F6"/>
    <w:rsid w:val="000C4DDB"/>
    <w:rsid w:val="000D18F4"/>
    <w:rsid w:val="000E0153"/>
    <w:rsid w:val="00104C6D"/>
    <w:rsid w:val="001066AA"/>
    <w:rsid w:val="00121529"/>
    <w:rsid w:val="00140AD7"/>
    <w:rsid w:val="001431DC"/>
    <w:rsid w:val="00165540"/>
    <w:rsid w:val="001674E3"/>
    <w:rsid w:val="00182247"/>
    <w:rsid w:val="0018240E"/>
    <w:rsid w:val="001B0095"/>
    <w:rsid w:val="001D1595"/>
    <w:rsid w:val="001D1783"/>
    <w:rsid w:val="001D41AE"/>
    <w:rsid w:val="00205931"/>
    <w:rsid w:val="002155F3"/>
    <w:rsid w:val="00217A7F"/>
    <w:rsid w:val="002404BD"/>
    <w:rsid w:val="00247ED5"/>
    <w:rsid w:val="002538EF"/>
    <w:rsid w:val="00296ECD"/>
    <w:rsid w:val="002B29A5"/>
    <w:rsid w:val="002D41B1"/>
    <w:rsid w:val="002E0DFE"/>
    <w:rsid w:val="002F6284"/>
    <w:rsid w:val="00317C14"/>
    <w:rsid w:val="00370744"/>
    <w:rsid w:val="00390F8D"/>
    <w:rsid w:val="00396AD6"/>
    <w:rsid w:val="003C7D56"/>
    <w:rsid w:val="003D63DA"/>
    <w:rsid w:val="003E739B"/>
    <w:rsid w:val="003E75A3"/>
    <w:rsid w:val="00424F3C"/>
    <w:rsid w:val="0044058E"/>
    <w:rsid w:val="00455B19"/>
    <w:rsid w:val="004673E8"/>
    <w:rsid w:val="00471253"/>
    <w:rsid w:val="00477359"/>
    <w:rsid w:val="004950C9"/>
    <w:rsid w:val="004B0A9F"/>
    <w:rsid w:val="004B39B2"/>
    <w:rsid w:val="004C0390"/>
    <w:rsid w:val="004D038C"/>
    <w:rsid w:val="004D1EDE"/>
    <w:rsid w:val="004D3F91"/>
    <w:rsid w:val="004E15E4"/>
    <w:rsid w:val="004E3C95"/>
    <w:rsid w:val="004E5CC5"/>
    <w:rsid w:val="004F3C9E"/>
    <w:rsid w:val="005267CF"/>
    <w:rsid w:val="005376CE"/>
    <w:rsid w:val="005539F5"/>
    <w:rsid w:val="00574AB8"/>
    <w:rsid w:val="00580EA5"/>
    <w:rsid w:val="005977D9"/>
    <w:rsid w:val="005C6F64"/>
    <w:rsid w:val="005D2822"/>
    <w:rsid w:val="00671328"/>
    <w:rsid w:val="006976FD"/>
    <w:rsid w:val="006D0172"/>
    <w:rsid w:val="006D151E"/>
    <w:rsid w:val="006D1730"/>
    <w:rsid w:val="006D4970"/>
    <w:rsid w:val="006F6058"/>
    <w:rsid w:val="0073110F"/>
    <w:rsid w:val="00732840"/>
    <w:rsid w:val="00750D5D"/>
    <w:rsid w:val="0079082E"/>
    <w:rsid w:val="007A66CF"/>
    <w:rsid w:val="007A6E3E"/>
    <w:rsid w:val="007C19F2"/>
    <w:rsid w:val="007C2FAE"/>
    <w:rsid w:val="007D5726"/>
    <w:rsid w:val="007E4E67"/>
    <w:rsid w:val="007E7ADE"/>
    <w:rsid w:val="0080032B"/>
    <w:rsid w:val="00813401"/>
    <w:rsid w:val="00836BEB"/>
    <w:rsid w:val="0085070F"/>
    <w:rsid w:val="00851424"/>
    <w:rsid w:val="00854D6D"/>
    <w:rsid w:val="0086466D"/>
    <w:rsid w:val="00864E40"/>
    <w:rsid w:val="008D292E"/>
    <w:rsid w:val="008D2AC1"/>
    <w:rsid w:val="008E19AA"/>
    <w:rsid w:val="009174DA"/>
    <w:rsid w:val="0093307E"/>
    <w:rsid w:val="00941263"/>
    <w:rsid w:val="00982B21"/>
    <w:rsid w:val="009A472C"/>
    <w:rsid w:val="009B00E0"/>
    <w:rsid w:val="009D04DE"/>
    <w:rsid w:val="009D1132"/>
    <w:rsid w:val="009D1FC4"/>
    <w:rsid w:val="009D691A"/>
    <w:rsid w:val="00A133C0"/>
    <w:rsid w:val="00A23767"/>
    <w:rsid w:val="00A52A0E"/>
    <w:rsid w:val="00A61CB9"/>
    <w:rsid w:val="00A812A9"/>
    <w:rsid w:val="00A869C9"/>
    <w:rsid w:val="00AA6D56"/>
    <w:rsid w:val="00AB4703"/>
    <w:rsid w:val="00AC4D8B"/>
    <w:rsid w:val="00AF7F8E"/>
    <w:rsid w:val="00B0308C"/>
    <w:rsid w:val="00B04FB2"/>
    <w:rsid w:val="00B3248E"/>
    <w:rsid w:val="00B46CC2"/>
    <w:rsid w:val="00B505B0"/>
    <w:rsid w:val="00B73A61"/>
    <w:rsid w:val="00BA1850"/>
    <w:rsid w:val="00C2053C"/>
    <w:rsid w:val="00C34A26"/>
    <w:rsid w:val="00C425EB"/>
    <w:rsid w:val="00C57605"/>
    <w:rsid w:val="00C61F84"/>
    <w:rsid w:val="00CD0CC2"/>
    <w:rsid w:val="00CD3CB3"/>
    <w:rsid w:val="00CE1082"/>
    <w:rsid w:val="00CE7FD4"/>
    <w:rsid w:val="00CF0B8F"/>
    <w:rsid w:val="00CF6BD0"/>
    <w:rsid w:val="00D164A9"/>
    <w:rsid w:val="00D167E9"/>
    <w:rsid w:val="00D3013A"/>
    <w:rsid w:val="00D47F12"/>
    <w:rsid w:val="00D537A6"/>
    <w:rsid w:val="00DE1017"/>
    <w:rsid w:val="00DE334E"/>
    <w:rsid w:val="00DF37A2"/>
    <w:rsid w:val="00DF673C"/>
    <w:rsid w:val="00E26E13"/>
    <w:rsid w:val="00E34CFE"/>
    <w:rsid w:val="00E62273"/>
    <w:rsid w:val="00E652C5"/>
    <w:rsid w:val="00E807E5"/>
    <w:rsid w:val="00E86921"/>
    <w:rsid w:val="00EA10D9"/>
    <w:rsid w:val="00EA5575"/>
    <w:rsid w:val="00EA6A67"/>
    <w:rsid w:val="00EB6FCB"/>
    <w:rsid w:val="00EC1C00"/>
    <w:rsid w:val="00ED02E1"/>
    <w:rsid w:val="00EF634B"/>
    <w:rsid w:val="00EF6589"/>
    <w:rsid w:val="00EF6B12"/>
    <w:rsid w:val="00F124ED"/>
    <w:rsid w:val="00F2433E"/>
    <w:rsid w:val="00F31ABB"/>
    <w:rsid w:val="00F47334"/>
    <w:rsid w:val="00F5272D"/>
    <w:rsid w:val="00F55454"/>
    <w:rsid w:val="00F752FD"/>
    <w:rsid w:val="00FB2718"/>
    <w:rsid w:val="00FC3E0A"/>
    <w:rsid w:val="00FC6A15"/>
    <w:rsid w:val="4C4996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3CAAEF"/>
  <w15:chartTrackingRefBased/>
  <w15:docId w15:val="{81170665-FF8E-457F-913A-A781EF21C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63D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D63D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2152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D63D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21529"/>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121529"/>
    <w:rPr>
      <w:rFonts w:ascii="Times New Roman" w:hAnsi="Times New Roman" w:cs="Times New Roman"/>
      <w:sz w:val="24"/>
      <w:szCs w:val="24"/>
    </w:rPr>
  </w:style>
  <w:style w:type="paragraph" w:styleId="NoSpacing">
    <w:name w:val="No Spacing"/>
    <w:link w:val="NoSpacingChar"/>
    <w:uiPriority w:val="1"/>
    <w:qFormat/>
    <w:rsid w:val="00121529"/>
    <w:pPr>
      <w:spacing w:after="0" w:line="240" w:lineRule="auto"/>
    </w:pPr>
    <w:rPr>
      <w:rFonts w:eastAsiaTheme="minorEastAsia"/>
    </w:rPr>
  </w:style>
  <w:style w:type="character" w:customStyle="1" w:styleId="NoSpacingChar">
    <w:name w:val="No Spacing Char"/>
    <w:basedOn w:val="DefaultParagraphFont"/>
    <w:link w:val="NoSpacing"/>
    <w:uiPriority w:val="1"/>
    <w:rsid w:val="00121529"/>
    <w:rPr>
      <w:rFonts w:eastAsiaTheme="minorEastAsia"/>
    </w:rPr>
  </w:style>
  <w:style w:type="character" w:customStyle="1" w:styleId="a">
    <w:name w:val="À&quot;À"/>
    <w:basedOn w:val="DefaultParagraphFont"/>
    <w:rsid w:val="00121529"/>
  </w:style>
  <w:style w:type="paragraph" w:styleId="Header">
    <w:name w:val="header"/>
    <w:basedOn w:val="Normal"/>
    <w:link w:val="HeaderChar"/>
    <w:uiPriority w:val="99"/>
    <w:unhideWhenUsed/>
    <w:rsid w:val="007E7A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7ADE"/>
  </w:style>
  <w:style w:type="paragraph" w:styleId="Footer">
    <w:name w:val="footer"/>
    <w:basedOn w:val="Normal"/>
    <w:link w:val="FooterChar"/>
    <w:uiPriority w:val="99"/>
    <w:unhideWhenUsed/>
    <w:rsid w:val="007E7A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7ADE"/>
  </w:style>
  <w:style w:type="paragraph" w:styleId="BalloonText">
    <w:name w:val="Balloon Text"/>
    <w:basedOn w:val="Normal"/>
    <w:link w:val="BalloonTextChar"/>
    <w:uiPriority w:val="99"/>
    <w:semiHidden/>
    <w:unhideWhenUsed/>
    <w:rsid w:val="00B030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308C"/>
    <w:rPr>
      <w:rFonts w:ascii="Segoe UI" w:hAnsi="Segoe UI" w:cs="Segoe UI"/>
      <w:sz w:val="18"/>
      <w:szCs w:val="18"/>
    </w:rPr>
  </w:style>
  <w:style w:type="paragraph" w:customStyle="1" w:styleId="Heading1Appx">
    <w:name w:val="Heading 1 Appx"/>
    <w:basedOn w:val="Heading1"/>
    <w:qFormat/>
    <w:rsid w:val="003D63DA"/>
    <w:pPr>
      <w:keepLines w:val="0"/>
      <w:numPr>
        <w:numId w:val="2"/>
      </w:numPr>
      <w:tabs>
        <w:tab w:val="num" w:pos="360"/>
      </w:tabs>
      <w:spacing w:after="240" w:line="240" w:lineRule="auto"/>
      <w:ind w:left="0" w:firstLine="0"/>
    </w:pPr>
    <w:rPr>
      <w:rFonts w:ascii="Cambria" w:eastAsia="Times New Roman" w:hAnsi="Cambria" w:cs="Times New Roman"/>
      <w:b/>
      <w:bCs/>
      <w:color w:val="auto"/>
      <w:kern w:val="32"/>
    </w:rPr>
  </w:style>
  <w:style w:type="paragraph" w:customStyle="1" w:styleId="Heading2Appx">
    <w:name w:val="Heading 2 Appx"/>
    <w:basedOn w:val="Heading2"/>
    <w:qFormat/>
    <w:rsid w:val="003D63DA"/>
    <w:pPr>
      <w:keepLines w:val="0"/>
      <w:numPr>
        <w:ilvl w:val="1"/>
        <w:numId w:val="2"/>
      </w:numPr>
      <w:tabs>
        <w:tab w:val="num" w:pos="360"/>
      </w:tabs>
      <w:spacing w:before="240" w:after="120" w:line="240" w:lineRule="auto"/>
      <w:ind w:left="0" w:firstLine="0"/>
    </w:pPr>
    <w:rPr>
      <w:rFonts w:ascii="Cambria" w:eastAsia="Times New Roman" w:hAnsi="Cambria" w:cs="Times New Roman"/>
      <w:b/>
      <w:bCs/>
      <w:iCs/>
      <w:color w:val="auto"/>
      <w:sz w:val="28"/>
      <w:szCs w:val="24"/>
    </w:rPr>
  </w:style>
  <w:style w:type="paragraph" w:customStyle="1" w:styleId="Heading3Appx">
    <w:name w:val="Heading 3 Appx"/>
    <w:basedOn w:val="Heading3"/>
    <w:qFormat/>
    <w:rsid w:val="003D63DA"/>
    <w:pPr>
      <w:keepLines w:val="0"/>
      <w:numPr>
        <w:ilvl w:val="2"/>
        <w:numId w:val="2"/>
      </w:numPr>
      <w:spacing w:before="200" w:after="60" w:line="240" w:lineRule="auto"/>
      <w:ind w:left="936"/>
    </w:pPr>
    <w:rPr>
      <w:rFonts w:ascii="Cambria" w:eastAsia="Arial Unicode MS" w:hAnsi="Cambria" w:cs="Times New Roman"/>
      <w:b/>
      <w:bCs/>
      <w:color w:val="auto"/>
      <w:sz w:val="26"/>
      <w:szCs w:val="28"/>
    </w:rPr>
  </w:style>
  <w:style w:type="paragraph" w:customStyle="1" w:styleId="Heading4Appx">
    <w:name w:val="Heading 4 Appx"/>
    <w:basedOn w:val="Heading4"/>
    <w:qFormat/>
    <w:rsid w:val="003D63DA"/>
    <w:pPr>
      <w:keepLines w:val="0"/>
      <w:numPr>
        <w:ilvl w:val="3"/>
        <w:numId w:val="2"/>
      </w:numPr>
      <w:tabs>
        <w:tab w:val="num" w:pos="360"/>
      </w:tabs>
      <w:spacing w:before="240" w:after="120" w:line="240" w:lineRule="auto"/>
      <w:ind w:left="1296" w:firstLine="0"/>
    </w:pPr>
    <w:rPr>
      <w:rFonts w:ascii="Arial" w:eastAsia="Arial Unicode MS" w:hAnsi="Arial" w:cs="Arial"/>
      <w:b/>
      <w:bCs/>
      <w:i w:val="0"/>
      <w:iCs w:val="0"/>
      <w:color w:val="auto"/>
      <w:sz w:val="24"/>
      <w:szCs w:val="24"/>
    </w:rPr>
  </w:style>
  <w:style w:type="paragraph" w:customStyle="1" w:styleId="Hdg5Appx">
    <w:name w:val="Hdg 5 Appx"/>
    <w:basedOn w:val="Heading4Appx"/>
    <w:qFormat/>
    <w:rsid w:val="003D63DA"/>
    <w:pPr>
      <w:numPr>
        <w:ilvl w:val="4"/>
      </w:numPr>
      <w:tabs>
        <w:tab w:val="num" w:pos="360"/>
      </w:tabs>
      <w:ind w:left="1080" w:hanging="360"/>
    </w:pPr>
    <w:rPr>
      <w:i/>
      <w:sz w:val="20"/>
    </w:rPr>
  </w:style>
  <w:style w:type="character" w:customStyle="1" w:styleId="Heading1Char">
    <w:name w:val="Heading 1 Char"/>
    <w:basedOn w:val="DefaultParagraphFont"/>
    <w:link w:val="Heading1"/>
    <w:uiPriority w:val="9"/>
    <w:rsid w:val="003D63D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D63DA"/>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3D63DA"/>
    <w:rPr>
      <w:rFonts w:asciiTheme="majorHAnsi" w:eastAsiaTheme="majorEastAsia" w:hAnsiTheme="majorHAnsi" w:cstheme="majorBidi"/>
      <w:i/>
      <w:iCs/>
      <w:color w:val="2E74B5" w:themeColor="accent1" w:themeShade="BF"/>
    </w:rPr>
  </w:style>
  <w:style w:type="table" w:styleId="TableGrid">
    <w:name w:val="Table Grid"/>
    <w:basedOn w:val="TableNormal"/>
    <w:uiPriority w:val="39"/>
    <w:rsid w:val="00574A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2B29A5"/>
    <w:pPr>
      <w:spacing w:after="0"/>
      <w:jc w:val="center"/>
    </w:pPr>
    <w:rPr>
      <w:rFonts w:ascii="Cambria" w:hAnsi="Cambria"/>
      <w:noProof/>
      <w:sz w:val="28"/>
    </w:rPr>
  </w:style>
  <w:style w:type="character" w:customStyle="1" w:styleId="EndNoteBibliographyTitleChar">
    <w:name w:val="EndNote Bibliography Title Char"/>
    <w:basedOn w:val="DefaultParagraphFont"/>
    <w:link w:val="EndNoteBibliographyTitle"/>
    <w:rsid w:val="002B29A5"/>
    <w:rPr>
      <w:rFonts w:ascii="Cambria" w:hAnsi="Cambria"/>
      <w:noProof/>
      <w:sz w:val="28"/>
    </w:rPr>
  </w:style>
  <w:style w:type="paragraph" w:customStyle="1" w:styleId="EndNoteBibliography">
    <w:name w:val="EndNote Bibliography"/>
    <w:basedOn w:val="Normal"/>
    <w:link w:val="EndNoteBibliographyChar"/>
    <w:rsid w:val="002B29A5"/>
    <w:pPr>
      <w:spacing w:line="240" w:lineRule="auto"/>
    </w:pPr>
    <w:rPr>
      <w:rFonts w:ascii="Cambria" w:hAnsi="Cambria"/>
      <w:noProof/>
      <w:sz w:val="28"/>
    </w:rPr>
  </w:style>
  <w:style w:type="character" w:customStyle="1" w:styleId="EndNoteBibliographyChar">
    <w:name w:val="EndNote Bibliography Char"/>
    <w:basedOn w:val="DefaultParagraphFont"/>
    <w:link w:val="EndNoteBibliography"/>
    <w:rsid w:val="002B29A5"/>
    <w:rPr>
      <w:rFonts w:ascii="Cambria" w:hAnsi="Cambria"/>
      <w:noProof/>
      <w:sz w:val="28"/>
    </w:rPr>
  </w:style>
  <w:style w:type="paragraph" w:styleId="FootnoteText">
    <w:name w:val="footnote text"/>
    <w:basedOn w:val="Normal"/>
    <w:link w:val="FootnoteTextChar"/>
    <w:uiPriority w:val="99"/>
    <w:semiHidden/>
    <w:unhideWhenUsed/>
    <w:rsid w:val="00D3013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3013A"/>
    <w:rPr>
      <w:sz w:val="20"/>
      <w:szCs w:val="20"/>
    </w:rPr>
  </w:style>
  <w:style w:type="character" w:styleId="FootnoteReference">
    <w:name w:val="footnote reference"/>
    <w:basedOn w:val="DefaultParagraphFont"/>
    <w:uiPriority w:val="99"/>
    <w:semiHidden/>
    <w:unhideWhenUsed/>
    <w:rsid w:val="00D3013A"/>
    <w:rPr>
      <w:vertAlign w:val="superscript"/>
    </w:rPr>
  </w:style>
  <w:style w:type="character" w:styleId="Hyperlink">
    <w:name w:val="Hyperlink"/>
    <w:basedOn w:val="DefaultParagraphFont"/>
    <w:uiPriority w:val="99"/>
    <w:unhideWhenUsed/>
    <w:rsid w:val="00D3013A"/>
    <w:rPr>
      <w:color w:val="0563C1" w:themeColor="hyperlink"/>
      <w:u w:val="single"/>
    </w:rPr>
  </w:style>
  <w:style w:type="paragraph" w:customStyle="1" w:styleId="Default">
    <w:name w:val="Default"/>
    <w:rsid w:val="00455B19"/>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B73A61"/>
    <w:rPr>
      <w:sz w:val="16"/>
      <w:szCs w:val="16"/>
    </w:rPr>
  </w:style>
  <w:style w:type="paragraph" w:styleId="CommentText">
    <w:name w:val="annotation text"/>
    <w:basedOn w:val="Normal"/>
    <w:link w:val="CommentTextChar"/>
    <w:uiPriority w:val="99"/>
    <w:semiHidden/>
    <w:unhideWhenUsed/>
    <w:rsid w:val="00B73A61"/>
    <w:pPr>
      <w:spacing w:line="240" w:lineRule="auto"/>
    </w:pPr>
    <w:rPr>
      <w:sz w:val="20"/>
      <w:szCs w:val="20"/>
    </w:rPr>
  </w:style>
  <w:style w:type="character" w:customStyle="1" w:styleId="CommentTextChar">
    <w:name w:val="Comment Text Char"/>
    <w:basedOn w:val="DefaultParagraphFont"/>
    <w:link w:val="CommentText"/>
    <w:uiPriority w:val="99"/>
    <w:semiHidden/>
    <w:rsid w:val="00B73A61"/>
    <w:rPr>
      <w:sz w:val="20"/>
      <w:szCs w:val="20"/>
    </w:rPr>
  </w:style>
  <w:style w:type="paragraph" w:styleId="CommentSubject">
    <w:name w:val="annotation subject"/>
    <w:basedOn w:val="CommentText"/>
    <w:next w:val="CommentText"/>
    <w:link w:val="CommentSubjectChar"/>
    <w:uiPriority w:val="99"/>
    <w:semiHidden/>
    <w:unhideWhenUsed/>
    <w:rsid w:val="00B73A61"/>
    <w:rPr>
      <w:b/>
      <w:bCs/>
    </w:rPr>
  </w:style>
  <w:style w:type="character" w:customStyle="1" w:styleId="CommentSubjectChar">
    <w:name w:val="Comment Subject Char"/>
    <w:basedOn w:val="CommentTextChar"/>
    <w:link w:val="CommentSubject"/>
    <w:uiPriority w:val="99"/>
    <w:semiHidden/>
    <w:rsid w:val="00B73A61"/>
    <w:rPr>
      <w:b/>
      <w:bCs/>
      <w:sz w:val="20"/>
      <w:szCs w:val="20"/>
    </w:rPr>
  </w:style>
  <w:style w:type="paragraph" w:styleId="ListParagraph">
    <w:name w:val="List Paragraph"/>
    <w:basedOn w:val="Normal"/>
    <w:uiPriority w:val="34"/>
    <w:qFormat/>
    <w:rsid w:val="001B0095"/>
    <w:pPr>
      <w:autoSpaceDE w:val="0"/>
      <w:autoSpaceDN w:val="0"/>
      <w:adjustRightInd w:val="0"/>
      <w:spacing w:after="0" w:line="240" w:lineRule="auto"/>
      <w:ind w:left="720"/>
      <w:contextualSpacing/>
    </w:pPr>
    <w:rPr>
      <w:rFonts w:asciiTheme="majorHAnsi" w:eastAsia="Times New Roman" w:hAnsiTheme="majorHAnsi" w:cs="TimesNewRomanPSMT"/>
      <w:color w:val="272627"/>
      <w:sz w:val="24"/>
      <w:szCs w:val="24"/>
    </w:rPr>
  </w:style>
  <w:style w:type="character" w:customStyle="1" w:styleId="apple-converted-space">
    <w:name w:val="apple-converted-space"/>
    <w:basedOn w:val="DefaultParagraphFont"/>
    <w:rsid w:val="00B505B0"/>
  </w:style>
  <w:style w:type="paragraph" w:customStyle="1" w:styleId="Style0">
    <w:name w:val="Style0"/>
    <w:rsid w:val="00296ECD"/>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styleId="TOCHeading">
    <w:name w:val="TOC Heading"/>
    <w:basedOn w:val="Heading1"/>
    <w:next w:val="Normal"/>
    <w:uiPriority w:val="39"/>
    <w:unhideWhenUsed/>
    <w:qFormat/>
    <w:rsid w:val="002E0DFE"/>
    <w:pPr>
      <w:outlineLvl w:val="9"/>
    </w:pPr>
  </w:style>
  <w:style w:type="paragraph" w:styleId="TOC2">
    <w:name w:val="toc 2"/>
    <w:basedOn w:val="Normal"/>
    <w:next w:val="Normal"/>
    <w:autoRedefine/>
    <w:uiPriority w:val="39"/>
    <w:unhideWhenUsed/>
    <w:rsid w:val="002E0DFE"/>
    <w:pPr>
      <w:spacing w:after="100"/>
      <w:ind w:left="220"/>
    </w:pPr>
  </w:style>
  <w:style w:type="paragraph" w:styleId="TOC3">
    <w:name w:val="toc 3"/>
    <w:basedOn w:val="Normal"/>
    <w:next w:val="Normal"/>
    <w:autoRedefine/>
    <w:uiPriority w:val="39"/>
    <w:unhideWhenUsed/>
    <w:rsid w:val="00EB6FCB"/>
    <w:pPr>
      <w:tabs>
        <w:tab w:val="left" w:pos="900"/>
        <w:tab w:val="right" w:leader="dot" w:pos="9350"/>
      </w:tabs>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314925">
      <w:bodyDiv w:val="1"/>
      <w:marLeft w:val="0"/>
      <w:marRight w:val="0"/>
      <w:marTop w:val="0"/>
      <w:marBottom w:val="0"/>
      <w:divBdr>
        <w:top w:val="none" w:sz="0" w:space="0" w:color="auto"/>
        <w:left w:val="none" w:sz="0" w:space="0" w:color="auto"/>
        <w:bottom w:val="none" w:sz="0" w:space="0" w:color="auto"/>
        <w:right w:val="none" w:sz="0" w:space="0" w:color="auto"/>
      </w:divBdr>
    </w:div>
    <w:div w:id="543908105">
      <w:bodyDiv w:val="1"/>
      <w:marLeft w:val="0"/>
      <w:marRight w:val="0"/>
      <w:marTop w:val="0"/>
      <w:marBottom w:val="0"/>
      <w:divBdr>
        <w:top w:val="none" w:sz="0" w:space="0" w:color="auto"/>
        <w:left w:val="none" w:sz="0" w:space="0" w:color="auto"/>
        <w:bottom w:val="none" w:sz="0" w:space="0" w:color="auto"/>
        <w:right w:val="none" w:sz="0" w:space="0" w:color="auto"/>
      </w:divBdr>
    </w:div>
    <w:div w:id="1004667525">
      <w:bodyDiv w:val="1"/>
      <w:marLeft w:val="0"/>
      <w:marRight w:val="0"/>
      <w:marTop w:val="0"/>
      <w:marBottom w:val="0"/>
      <w:divBdr>
        <w:top w:val="none" w:sz="0" w:space="0" w:color="auto"/>
        <w:left w:val="none" w:sz="0" w:space="0" w:color="auto"/>
        <w:bottom w:val="none" w:sz="0" w:space="0" w:color="auto"/>
        <w:right w:val="none" w:sz="0" w:space="0" w:color="auto"/>
      </w:divBdr>
    </w:div>
    <w:div w:id="1127240294">
      <w:bodyDiv w:val="1"/>
      <w:marLeft w:val="0"/>
      <w:marRight w:val="0"/>
      <w:marTop w:val="0"/>
      <w:marBottom w:val="0"/>
      <w:divBdr>
        <w:top w:val="none" w:sz="0" w:space="0" w:color="auto"/>
        <w:left w:val="none" w:sz="0" w:space="0" w:color="auto"/>
        <w:bottom w:val="none" w:sz="0" w:space="0" w:color="auto"/>
        <w:right w:val="none" w:sz="0" w:space="0" w:color="auto"/>
      </w:divBdr>
      <w:divsChild>
        <w:div w:id="1603149277">
          <w:marLeft w:val="0"/>
          <w:marRight w:val="0"/>
          <w:marTop w:val="0"/>
          <w:marBottom w:val="0"/>
          <w:divBdr>
            <w:top w:val="none" w:sz="0" w:space="0" w:color="auto"/>
            <w:left w:val="none" w:sz="0" w:space="0" w:color="auto"/>
            <w:bottom w:val="none" w:sz="0" w:space="0" w:color="auto"/>
            <w:right w:val="none" w:sz="0" w:space="0" w:color="auto"/>
          </w:divBdr>
          <w:divsChild>
            <w:div w:id="324363650">
              <w:marLeft w:val="0"/>
              <w:marRight w:val="0"/>
              <w:marTop w:val="0"/>
              <w:marBottom w:val="0"/>
              <w:divBdr>
                <w:top w:val="none" w:sz="0" w:space="0" w:color="auto"/>
                <w:left w:val="none" w:sz="0" w:space="0" w:color="auto"/>
                <w:bottom w:val="none" w:sz="0" w:space="0" w:color="auto"/>
                <w:right w:val="none" w:sz="0" w:space="0" w:color="auto"/>
              </w:divBdr>
              <w:divsChild>
                <w:div w:id="402920673">
                  <w:marLeft w:val="0"/>
                  <w:marRight w:val="0"/>
                  <w:marTop w:val="0"/>
                  <w:marBottom w:val="0"/>
                  <w:divBdr>
                    <w:top w:val="none" w:sz="0" w:space="0" w:color="auto"/>
                    <w:left w:val="none" w:sz="0" w:space="0" w:color="auto"/>
                    <w:bottom w:val="none" w:sz="0" w:space="0" w:color="auto"/>
                    <w:right w:val="none" w:sz="0" w:space="0" w:color="auto"/>
                  </w:divBdr>
                  <w:divsChild>
                    <w:div w:id="1955939817">
                      <w:marLeft w:val="0"/>
                      <w:marRight w:val="0"/>
                      <w:marTop w:val="0"/>
                      <w:marBottom w:val="0"/>
                      <w:divBdr>
                        <w:top w:val="none" w:sz="0" w:space="0" w:color="auto"/>
                        <w:left w:val="none" w:sz="0" w:space="0" w:color="auto"/>
                        <w:bottom w:val="none" w:sz="0" w:space="0" w:color="auto"/>
                        <w:right w:val="none" w:sz="0" w:space="0" w:color="auto"/>
                      </w:divBdr>
                      <w:divsChild>
                        <w:div w:id="76850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snvc.org/" TargetMode="External"/><Relationship Id="rId13" Type="http://schemas.openxmlformats.org/officeDocument/2006/relationships/image" Target="media/image5.png"/><Relationship Id="rId18" Type="http://schemas.openxmlformats.org/officeDocument/2006/relationships/hyperlink" Target="http://usnvc.org/data-standard/cultural-vegetation-classification/" TargetMode="External"/><Relationship Id="rId26" Type="http://schemas.openxmlformats.org/officeDocument/2006/relationships/hyperlink" Target="https://www.google.com/url?sa=t&amp;rct=j&amp;q=&amp;esrc=s&amp;source=web&amp;cd=1&amp;cad=rja&amp;uact=8&amp;ved=0ahUKEwjPgP7V-8fKAhVCQyYKHTFoAb8QFggcMAA&amp;url=http%3A%2F%2Fwww.asprs.org%2Fa%2Fpublications%2Fproceedings%2Fpecora17%2F0010.pdf&amp;usg=AFQjCNEd9MWrmaBMfuKG1rOfLqSdUvEi_g&amp;bvm=bv.112454388,d.eWE"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usnvc.org/data-standard/natural-vegetation-classification/" TargetMode="External"/><Relationship Id="rId25" Type="http://schemas.openxmlformats.org/officeDocument/2006/relationships/hyperlink" Target="http://www.fs.fed.us/emc/rig/protocols/vegclassmapinv.shtml"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dx.doi.org/10.1890/ES13-00278.1"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fgdc.gov/standards/projects/FGDC-standards-projects/vegetation/NVCS_V2_FINAL_2008-02.pdf"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usnvc.org" TargetMode="External"/><Relationship Id="rId27" Type="http://schemas.openxmlformats.org/officeDocument/2006/relationships/hyperlink" Target="http://www.natureserve.org/biodiversity-science/publications/terrestrial-vegetation-united-states-volume-ihtt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728ED-6F24-47CA-B95F-27C1CAA20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7853</Words>
  <Characters>44766</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DRAFT**********DO NOT CITE**********DRAFT ************DO NOT CITE</vt:lpstr>
    </vt:vector>
  </TitlesOfParts>
  <Company/>
  <LinksUpToDate>false</LinksUpToDate>
  <CharactersWithSpaces>52514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DRAFT**********DO NOT CITE**********DRAFT ************DO NOT CITE</dc:title>
  <dc:subject/>
  <dc:creator>Don Faber-Langendoen</dc:creator>
  <cp:keywords/>
  <dc:description/>
  <cp:lastModifiedBy>Patrick McIntyre</cp:lastModifiedBy>
  <cp:revision>4</cp:revision>
  <cp:lastPrinted>2016-09-06T16:05:00Z</cp:lastPrinted>
  <dcterms:created xsi:type="dcterms:W3CDTF">2017-11-21T17:41:00Z</dcterms:created>
  <dcterms:modified xsi:type="dcterms:W3CDTF">2017-11-21T18:20:00Z</dcterms:modified>
</cp:coreProperties>
</file>